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A422" w14:textId="20142F84" w:rsidR="001718B2" w:rsidRDefault="00CD0FC7" w:rsidP="0052157F">
      <w:pPr>
        <w:rPr>
          <w:rFonts w:ascii="Marianne" w:hAnsi="Marianne"/>
          <w:b/>
          <w:smallCaps/>
          <w:color w:val="00808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Marianne" w:hAnsi="Marianne"/>
          <w:b/>
          <w:smallCaps/>
          <w:noProof/>
          <w:color w:val="00808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4DCD9AA7" wp14:editId="2E8F7611">
            <wp:simplePos x="0" y="0"/>
            <wp:positionH relativeFrom="margin">
              <wp:posOffset>2100580</wp:posOffset>
            </wp:positionH>
            <wp:positionV relativeFrom="paragraph">
              <wp:posOffset>-766445</wp:posOffset>
            </wp:positionV>
            <wp:extent cx="1076325" cy="107632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/>
          <w:b/>
          <w:smallCaps/>
          <w:noProof/>
          <w:color w:val="00808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2CCCE7AB" wp14:editId="6A5AC857">
            <wp:simplePos x="0" y="0"/>
            <wp:positionH relativeFrom="column">
              <wp:posOffset>1052830</wp:posOffset>
            </wp:positionH>
            <wp:positionV relativeFrom="paragraph">
              <wp:posOffset>-642620</wp:posOffset>
            </wp:positionV>
            <wp:extent cx="590550" cy="8591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/>
          <w:b/>
          <w:smallCaps/>
          <w:noProof/>
          <w:color w:val="993366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60EDBCE0" wp14:editId="0DCB9464">
            <wp:simplePos x="0" y="0"/>
            <wp:positionH relativeFrom="column">
              <wp:posOffset>3519805</wp:posOffset>
            </wp:positionH>
            <wp:positionV relativeFrom="paragraph">
              <wp:posOffset>-709295</wp:posOffset>
            </wp:positionV>
            <wp:extent cx="3023232" cy="10382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2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8B2">
        <w:rPr>
          <w:rFonts w:ascii="Marianne" w:hAnsi="Marianne"/>
          <w:b/>
          <w:smallCaps/>
          <w:noProof/>
          <w:color w:val="993366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42782EF1" wp14:editId="600CD85B">
            <wp:simplePos x="0" y="0"/>
            <wp:positionH relativeFrom="column">
              <wp:posOffset>-614044</wp:posOffset>
            </wp:positionH>
            <wp:positionV relativeFrom="paragraph">
              <wp:posOffset>-690245</wp:posOffset>
            </wp:positionV>
            <wp:extent cx="1257300" cy="944712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25" cy="94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D722D" w14:textId="74F76131" w:rsidR="001718B2" w:rsidRDefault="001718B2" w:rsidP="0052157F">
      <w:pPr>
        <w:rPr>
          <w:rFonts w:ascii="Marianne" w:hAnsi="Marianne"/>
          <w:b/>
          <w:smallCaps/>
          <w:color w:val="008080"/>
          <w:sz w:val="18"/>
          <w:szCs w:val="1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15882F2" w14:textId="77777777" w:rsidR="00CD0FC7" w:rsidRPr="001718B2" w:rsidRDefault="00CD0FC7" w:rsidP="0052157F">
      <w:pPr>
        <w:rPr>
          <w:rFonts w:ascii="Marianne" w:hAnsi="Marianne"/>
          <w:b/>
          <w:smallCaps/>
          <w:color w:val="008080"/>
          <w:sz w:val="18"/>
          <w:szCs w:val="1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EC8EC32" w14:textId="0AA65744" w:rsidR="0052157F" w:rsidRPr="00E8446A" w:rsidRDefault="0052157F" w:rsidP="0052157F">
      <w:pPr>
        <w:rPr>
          <w:rFonts w:ascii="Marianne" w:hAnsi="Marianne"/>
          <w:b/>
          <w:smallCaps/>
          <w:color w:val="00808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D1A1E7F" w14:textId="1C832939" w:rsidR="0052157F" w:rsidRPr="00077860" w:rsidRDefault="0052157F" w:rsidP="0052157F">
      <w:pPr>
        <w:jc w:val="center"/>
        <w:rPr>
          <w:rFonts w:ascii="Marianne" w:hAnsi="Marianne"/>
          <w:color w:val="0070C0"/>
        </w:rPr>
      </w:pPr>
      <w:r w:rsidRPr="00077860"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Evaluation du PEDT</w:t>
      </w:r>
      <w:r w:rsidR="00D650ED" w:rsidRPr="00077860"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9708C" w:rsidRPr="00077860"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</w:t>
      </w:r>
      <w:r w:rsidR="00403F71" w:rsidRPr="00077860"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D9708C" w:rsidRPr="00077860"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-202</w:t>
      </w:r>
      <w:r w:rsidR="00403F71" w:rsidRPr="00077860"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D9708C" w:rsidRPr="00077860"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77860"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3E10A9EE" w14:textId="7945484D" w:rsidR="0052157F" w:rsidRPr="00077860" w:rsidRDefault="0052157F" w:rsidP="0052157F">
      <w:pPr>
        <w:jc w:val="center"/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77860"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 prise en compte des préconisations du GAD de la Manche</w:t>
      </w:r>
    </w:p>
    <w:p w14:paraId="0F4E7F7C" w14:textId="3AB23679" w:rsidR="00D650ED" w:rsidRPr="00077860" w:rsidRDefault="00D650ED" w:rsidP="0052157F">
      <w:pPr>
        <w:jc w:val="center"/>
        <w:rPr>
          <w:rFonts w:ascii="Marianne" w:hAnsi="Marianne"/>
          <w:b/>
          <w:smallCaps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A900126" w14:textId="2159841E" w:rsidR="00D650ED" w:rsidRPr="00E8446A" w:rsidRDefault="00D650ED" w:rsidP="00CD0FC7">
      <w:pPr>
        <w:rPr>
          <w:rFonts w:ascii="Marianne" w:hAnsi="Marianne"/>
          <w:b/>
          <w:smallCaps/>
          <w:color w:val="993366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F70853" w14:textId="4B2F2B3E" w:rsidR="00D650ED" w:rsidRPr="00E8446A" w:rsidRDefault="00D650ED" w:rsidP="0052157F">
      <w:pPr>
        <w:jc w:val="center"/>
        <w:rPr>
          <w:rFonts w:ascii="Marianne" w:hAnsi="Marianne"/>
          <w:b/>
          <w:smallCaps/>
          <w:color w:val="993366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446A">
        <w:rPr>
          <w:rFonts w:ascii="Marianne" w:hAnsi="Marianne"/>
          <w:b/>
          <w:smallCaps/>
          <w:noProof/>
          <w:color w:val="99336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4EE86D5A" wp14:editId="5543FA63">
                <wp:simplePos x="0" y="0"/>
                <wp:positionH relativeFrom="column">
                  <wp:posOffset>-299720</wp:posOffset>
                </wp:positionH>
                <wp:positionV relativeFrom="paragraph">
                  <wp:posOffset>74930</wp:posOffset>
                </wp:positionV>
                <wp:extent cx="6264086" cy="2524125"/>
                <wp:effectExtent l="0" t="0" r="228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86" cy="2524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964CC" id="Rectangle 3" o:spid="_x0000_s1026" style="position:absolute;margin-left:-23.6pt;margin-top:5.9pt;width:493.25pt;height:198.7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" fillcolor="#e7e6e6 [3214]" strokecolor="#525252 [1606]" strokeweight="1pt"/>
            </w:pict>
          </mc:Fallback>
        </mc:AlternateContent>
      </w:r>
    </w:p>
    <w:p w14:paraId="581BB7B8" w14:textId="129FECCC" w:rsidR="00D650ED" w:rsidRPr="00E8446A" w:rsidRDefault="00D650ED" w:rsidP="003A63E3">
      <w:pPr>
        <w:jc w:val="both"/>
        <w:rPr>
          <w:rFonts w:ascii="Marianne" w:hAnsi="Marianne"/>
        </w:rPr>
      </w:pPr>
      <w:r w:rsidRPr="00E8446A">
        <w:rPr>
          <w:rFonts w:ascii="Marianne" w:hAnsi="Marianne"/>
          <w:u w:val="single"/>
        </w:rPr>
        <w:t>Le groupe d’appui départemental (GAD) :</w:t>
      </w:r>
    </w:p>
    <w:p w14:paraId="3A63E4FC" w14:textId="56CF6DD5" w:rsidR="00D650ED" w:rsidRPr="00E8446A" w:rsidRDefault="003A63E3" w:rsidP="003A63E3">
      <w:pPr>
        <w:numPr>
          <w:ilvl w:val="0"/>
          <w:numId w:val="1"/>
        </w:numPr>
        <w:jc w:val="both"/>
        <w:rPr>
          <w:rFonts w:ascii="Marianne" w:hAnsi="Marianne"/>
        </w:rPr>
      </w:pPr>
      <w:r>
        <w:rPr>
          <w:rFonts w:ascii="Marianne" w:hAnsi="Marianne"/>
        </w:rPr>
        <w:t>Institué</w:t>
      </w:r>
      <w:r w:rsidR="00D650ED" w:rsidRPr="00E8446A">
        <w:rPr>
          <w:rFonts w:ascii="Marianne" w:hAnsi="Marianne"/>
        </w:rPr>
        <w:t xml:space="preserve"> en 2013 au moment de la mise en œuvre de la réforme des rythmes scolaires sur le département de la Manche</w:t>
      </w:r>
    </w:p>
    <w:p w14:paraId="25547AE7" w14:textId="7A26FA3D" w:rsidR="00D650ED" w:rsidRPr="00E8446A" w:rsidRDefault="003A63E3" w:rsidP="003A63E3">
      <w:pPr>
        <w:numPr>
          <w:ilvl w:val="0"/>
          <w:numId w:val="1"/>
        </w:numPr>
        <w:jc w:val="both"/>
        <w:rPr>
          <w:rFonts w:ascii="Marianne" w:hAnsi="Marianne"/>
        </w:rPr>
      </w:pPr>
      <w:r>
        <w:rPr>
          <w:rFonts w:ascii="Marianne" w:hAnsi="Marianne"/>
        </w:rPr>
        <w:t>Sa c</w:t>
      </w:r>
      <w:r w:rsidR="00D650ED" w:rsidRPr="00E8446A">
        <w:rPr>
          <w:rFonts w:ascii="Marianne" w:hAnsi="Marianne"/>
        </w:rPr>
        <w:t>omposition :</w:t>
      </w:r>
    </w:p>
    <w:p w14:paraId="34FBC437" w14:textId="64A303A3" w:rsidR="00D650ED" w:rsidRPr="00B0313F" w:rsidRDefault="00D650ED" w:rsidP="00B0313F">
      <w:pPr>
        <w:numPr>
          <w:ilvl w:val="2"/>
          <w:numId w:val="1"/>
        </w:numPr>
        <w:jc w:val="both"/>
        <w:rPr>
          <w:rFonts w:ascii="Marianne" w:hAnsi="Marianne"/>
        </w:rPr>
      </w:pPr>
      <w:r w:rsidRPr="00E8446A">
        <w:rPr>
          <w:rFonts w:ascii="Marianne" w:hAnsi="Marianne"/>
        </w:rPr>
        <w:t>Les services de l’Education nationale</w:t>
      </w:r>
      <w:r w:rsidR="00B0313F" w:rsidRPr="00B0313F">
        <w:rPr>
          <w:rFonts w:ascii="Marianne" w:hAnsi="Marianne"/>
        </w:rPr>
        <w:t xml:space="preserve"> </w:t>
      </w:r>
      <w:r w:rsidR="00B0313F">
        <w:rPr>
          <w:rFonts w:ascii="Marianne" w:hAnsi="Marianne"/>
        </w:rPr>
        <w:t>intégrant le</w:t>
      </w:r>
      <w:r w:rsidR="00B0313F" w:rsidRPr="00E8446A">
        <w:rPr>
          <w:rFonts w:ascii="Marianne" w:hAnsi="Marianne"/>
        </w:rPr>
        <w:t xml:space="preserve"> SDJES </w:t>
      </w:r>
      <w:r w:rsidR="00B0313F" w:rsidRPr="003A63E3">
        <w:rPr>
          <w:rFonts w:ascii="Marianne" w:hAnsi="Marianne"/>
          <w:sz w:val="22"/>
          <w:szCs w:val="22"/>
        </w:rPr>
        <w:t>(ex-DDCS)</w:t>
      </w:r>
    </w:p>
    <w:p w14:paraId="39A332B8" w14:textId="77777777" w:rsidR="00D650ED" w:rsidRPr="00E8446A" w:rsidRDefault="00D650ED" w:rsidP="003A63E3">
      <w:pPr>
        <w:numPr>
          <w:ilvl w:val="2"/>
          <w:numId w:val="1"/>
        </w:numPr>
        <w:jc w:val="both"/>
        <w:rPr>
          <w:rFonts w:ascii="Marianne" w:hAnsi="Marianne"/>
        </w:rPr>
      </w:pPr>
      <w:r w:rsidRPr="00E8446A">
        <w:rPr>
          <w:rFonts w:ascii="Marianne" w:hAnsi="Marianne"/>
        </w:rPr>
        <w:t>La mutualité sociale agricole Côtes-Normandes</w:t>
      </w:r>
    </w:p>
    <w:p w14:paraId="44DD9449" w14:textId="5E530978" w:rsidR="00D650ED" w:rsidRDefault="00D650ED" w:rsidP="003A63E3">
      <w:pPr>
        <w:numPr>
          <w:ilvl w:val="2"/>
          <w:numId w:val="1"/>
        </w:numPr>
        <w:jc w:val="both"/>
        <w:rPr>
          <w:rFonts w:ascii="Marianne" w:hAnsi="Marianne"/>
        </w:rPr>
      </w:pPr>
      <w:r w:rsidRPr="00E8446A">
        <w:rPr>
          <w:rFonts w:ascii="Marianne" w:hAnsi="Marianne"/>
        </w:rPr>
        <w:t>La caisse d’allocations familiales</w:t>
      </w:r>
    </w:p>
    <w:p w14:paraId="329F1A22" w14:textId="77777777" w:rsidR="00B0313F" w:rsidRPr="00E8446A" w:rsidRDefault="00B0313F" w:rsidP="00B0313F">
      <w:pPr>
        <w:jc w:val="both"/>
        <w:rPr>
          <w:rFonts w:ascii="Marianne" w:hAnsi="Marianne"/>
        </w:rPr>
      </w:pPr>
    </w:p>
    <w:p w14:paraId="0ED2D2C7" w14:textId="78B6A7CD" w:rsidR="00D650ED" w:rsidRPr="00E8446A" w:rsidRDefault="003A63E3" w:rsidP="003A63E3">
      <w:pPr>
        <w:jc w:val="both"/>
        <w:rPr>
          <w:rFonts w:ascii="Marianne" w:hAnsi="Marianne"/>
        </w:rPr>
      </w:pPr>
      <w:r>
        <w:rPr>
          <w:rFonts w:ascii="Marianne" w:hAnsi="Marianne"/>
        </w:rPr>
        <w:t>Le GAD</w:t>
      </w:r>
      <w:r w:rsidR="00D650ED" w:rsidRPr="00E8446A">
        <w:rPr>
          <w:rFonts w:ascii="Marianne" w:hAnsi="Marianne"/>
        </w:rPr>
        <w:t xml:space="preserve"> recueille les besoins en matière d’accompagnement, organise la contractualisation des PEDT, propose des préconisations d’amélioration à destination des </w:t>
      </w:r>
      <w:r>
        <w:rPr>
          <w:rFonts w:ascii="Marianne" w:hAnsi="Marianne"/>
        </w:rPr>
        <w:t>signataires</w:t>
      </w:r>
      <w:r w:rsidR="00D650ED" w:rsidRPr="00E8446A">
        <w:rPr>
          <w:rFonts w:ascii="Marianne" w:hAnsi="Marianne"/>
        </w:rPr>
        <w:t xml:space="preserve">. </w:t>
      </w:r>
    </w:p>
    <w:p w14:paraId="4E9771BA" w14:textId="77777777" w:rsidR="00D650ED" w:rsidRPr="00E8446A" w:rsidRDefault="00D650ED" w:rsidP="00D650ED">
      <w:pPr>
        <w:rPr>
          <w:rFonts w:ascii="Marianne" w:hAnsi="Marianne"/>
        </w:rPr>
      </w:pPr>
    </w:p>
    <w:p w14:paraId="52EBD834" w14:textId="71591F4C" w:rsidR="00D650ED" w:rsidRPr="00E8446A" w:rsidRDefault="00D650ED" w:rsidP="0052157F">
      <w:pPr>
        <w:rPr>
          <w:rFonts w:ascii="Marianne" w:hAnsi="Marianne"/>
          <w:b/>
          <w:smallCaps/>
          <w:color w:val="993366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334E8A6" w14:textId="0E366A96" w:rsidR="00D650ED" w:rsidRPr="00E8446A" w:rsidRDefault="003A63E3" w:rsidP="0052157F">
      <w:pPr>
        <w:rPr>
          <w:rFonts w:ascii="Marianne" w:hAnsi="Marianne"/>
          <w:b/>
          <w:smallCaps/>
          <w:color w:val="993366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446A">
        <w:rPr>
          <w:rFonts w:ascii="Marianne" w:hAnsi="Marianne"/>
          <w:b/>
          <w:smallCaps/>
          <w:noProof/>
          <w:color w:val="99336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E4B064" wp14:editId="45EA8238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6269476" cy="1190625"/>
                <wp:effectExtent l="0" t="0" r="1714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476" cy="1190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A9CD" id="Rectangle 1" o:spid="_x0000_s1026" style="position:absolute;margin-left:0;margin-top:6.55pt;width:493.65pt;height:93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" fillcolor="#e7e6e6 [3214]" strokecolor="#525252 [1606]" strokeweight="1pt">
                <w10:wrap anchorx="margin"/>
              </v:rect>
            </w:pict>
          </mc:Fallback>
        </mc:AlternateContent>
      </w:r>
    </w:p>
    <w:p w14:paraId="4DDF4402" w14:textId="2D04C0B8" w:rsidR="0052157F" w:rsidRPr="002A7081" w:rsidRDefault="004429BC" w:rsidP="0052157F">
      <w:pPr>
        <w:jc w:val="both"/>
        <w:rPr>
          <w:rFonts w:ascii="Marianne" w:hAnsi="Marianne"/>
          <w:color w:val="2F5496" w:themeColor="accent1" w:themeShade="BF"/>
        </w:rPr>
      </w:pPr>
      <w:r w:rsidRPr="00CD0FC7">
        <w:rPr>
          <w:noProof/>
        </w:rPr>
        <w:drawing>
          <wp:anchor distT="0" distB="0" distL="114300" distR="114300" simplePos="0" relativeHeight="251667456" behindDoc="0" locked="0" layoutInCell="1" allowOverlap="1" wp14:anchorId="76C6EB66" wp14:editId="4AC04CB8">
            <wp:simplePos x="0" y="0"/>
            <wp:positionH relativeFrom="margin">
              <wp:posOffset>1395730</wp:posOffset>
            </wp:positionH>
            <wp:positionV relativeFrom="paragraph">
              <wp:posOffset>3258185</wp:posOffset>
            </wp:positionV>
            <wp:extent cx="933450" cy="9334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FC7">
        <w:rPr>
          <w:rFonts w:ascii="Marianne" w:hAnsi="Marianne"/>
          <w:b/>
          <w:smallCaps/>
          <w:noProof/>
          <w:color w:val="0070C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09E6A894" wp14:editId="5C3C8298">
            <wp:simplePos x="0" y="0"/>
            <wp:positionH relativeFrom="column">
              <wp:posOffset>3433445</wp:posOffset>
            </wp:positionH>
            <wp:positionV relativeFrom="paragraph">
              <wp:posOffset>3458210</wp:posOffset>
            </wp:positionV>
            <wp:extent cx="1256179" cy="561975"/>
            <wp:effectExtent l="0" t="0" r="127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79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0ED" w:rsidRPr="002A7081">
        <w:rPr>
          <w:rFonts w:ascii="Marianne" w:hAnsi="Marianne"/>
          <w:b/>
          <w:i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0B9D9" wp14:editId="3C914E9C">
                <wp:simplePos x="0" y="0"/>
                <wp:positionH relativeFrom="column">
                  <wp:posOffset>-263691</wp:posOffset>
                </wp:positionH>
                <wp:positionV relativeFrom="paragraph">
                  <wp:posOffset>1354759</wp:posOffset>
                </wp:positionV>
                <wp:extent cx="6269314" cy="1304014"/>
                <wp:effectExtent l="0" t="0" r="1778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4" cy="130401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ED685" w14:textId="3A846CDD" w:rsidR="00D650ED" w:rsidRPr="002A7081" w:rsidRDefault="00D650ED" w:rsidP="003A63E3">
                            <w:pPr>
                              <w:jc w:val="both"/>
                              <w:rPr>
                                <w:rFonts w:ascii="Marianne" w:hAnsi="Marianne"/>
                                <w:color w:val="2F5496" w:themeColor="accent1" w:themeShade="BF"/>
                              </w:rPr>
                            </w:pPr>
                            <w:r w:rsidRPr="002A7081">
                              <w:rPr>
                                <w:rFonts w:ascii="Marianne" w:hAnsi="Marianne"/>
                                <w:b/>
                                <w:i/>
                                <w:color w:val="2F5496" w:themeColor="accent1" w:themeShade="BF"/>
                              </w:rPr>
                              <w:t xml:space="preserve">L’article 14 de la convention </w:t>
                            </w:r>
                            <w:r w:rsidR="003A63E3" w:rsidRPr="002A7081">
                              <w:rPr>
                                <w:rFonts w:ascii="Marianne" w:hAnsi="Marianne"/>
                                <w:b/>
                                <w:i/>
                                <w:color w:val="2F5496" w:themeColor="accent1" w:themeShade="BF"/>
                              </w:rPr>
                              <w:t xml:space="preserve">en cours </w:t>
                            </w:r>
                            <w:r w:rsidRPr="002A7081">
                              <w:rPr>
                                <w:rFonts w:ascii="Marianne" w:hAnsi="Marianne"/>
                                <w:b/>
                                <w:i/>
                                <w:color w:val="2F5496" w:themeColor="accent1" w:themeShade="BF"/>
                              </w:rPr>
                              <w:t>du PEDT précise que</w:t>
                            </w:r>
                            <w:r w:rsidRPr="002A7081">
                              <w:rPr>
                                <w:rFonts w:ascii="Calibri" w:hAnsi="Calibri" w:cs="Calibri"/>
                                <w:b/>
                                <w:i/>
                                <w:color w:val="2F5496" w:themeColor="accent1" w:themeShade="BF"/>
                              </w:rPr>
                              <w:t> </w:t>
                            </w:r>
                            <w:r w:rsidRPr="002A7081">
                              <w:rPr>
                                <w:rFonts w:ascii="Marianne" w:hAnsi="Marianne"/>
                                <w:b/>
                                <w:i/>
                                <w:color w:val="2F5496" w:themeColor="accent1" w:themeShade="BF"/>
                              </w:rPr>
                              <w:t>:</w:t>
                            </w:r>
                            <w:r w:rsidRPr="002A7081">
                              <w:rPr>
                                <w:rFonts w:ascii="Marianne" w:hAnsi="Marianne"/>
                                <w:i/>
                                <w:color w:val="2F5496" w:themeColor="accent1" w:themeShade="BF"/>
                              </w:rPr>
                              <w:t xml:space="preserve"> «</w:t>
                            </w:r>
                            <w:r w:rsidRPr="002A7081">
                              <w:rPr>
                                <w:rFonts w:ascii="Calibri" w:hAnsi="Calibri" w:cs="Calibri"/>
                                <w:i/>
                                <w:color w:val="2F5496" w:themeColor="accent1" w:themeShade="BF"/>
                              </w:rPr>
                              <w:t> </w:t>
                            </w:r>
                            <w:r w:rsidRPr="002A7081">
                              <w:rPr>
                                <w:rFonts w:ascii="Marianne" w:hAnsi="Marianne"/>
                                <w:i/>
                                <w:color w:val="2F5496" w:themeColor="accent1" w:themeShade="BF"/>
                                <w:u w:val="single"/>
                              </w:rPr>
                              <w:t xml:space="preserve">le porteur s’engage à produire une évaluation écrite </w:t>
                            </w:r>
                            <w:r w:rsidR="003A63E3" w:rsidRPr="002A7081">
                              <w:rPr>
                                <w:rFonts w:ascii="Marianne" w:hAnsi="Marianne"/>
                                <w:i/>
                                <w:color w:val="2F5496" w:themeColor="accent1" w:themeShade="BF"/>
                              </w:rPr>
                              <w:t>concernant</w:t>
                            </w:r>
                            <w:r w:rsidRPr="002A7081">
                              <w:rPr>
                                <w:rFonts w:ascii="Marianne" w:hAnsi="Marianne"/>
                                <w:i/>
                                <w:color w:val="2F5496" w:themeColor="accent1" w:themeShade="BF"/>
                              </w:rPr>
                              <w:t xml:space="preserve"> la mise en œuvre du projet éducatif territorial</w:t>
                            </w:r>
                            <w:r w:rsidR="003A63E3" w:rsidRPr="002A7081">
                              <w:rPr>
                                <w:rFonts w:ascii="Marianne" w:hAnsi="Marianne"/>
                                <w:i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2A7081">
                              <w:rPr>
                                <w:rFonts w:ascii="Marianne" w:hAnsi="Marianne"/>
                                <w:i/>
                                <w:color w:val="2F5496" w:themeColor="accent1" w:themeShade="BF"/>
                              </w:rPr>
                              <w:t xml:space="preserve">annexée à la présente convention qu’il transmettra </w:t>
                            </w:r>
                            <w:r w:rsidR="00B0313F">
                              <w:rPr>
                                <w:rFonts w:ascii="Marianne" w:hAnsi="Marianne"/>
                                <w:i/>
                                <w:color w:val="2F5496" w:themeColor="accent1" w:themeShade="BF"/>
                              </w:rPr>
                              <w:t xml:space="preserve">au SDJES de la DSDEN (ex-DDCS </w:t>
                            </w:r>
                            <w:r w:rsidRPr="002A7081">
                              <w:rPr>
                                <w:rFonts w:ascii="Marianne" w:hAnsi="Marianne"/>
                                <w:i/>
                                <w:color w:val="2F5496" w:themeColor="accent1" w:themeShade="BF"/>
                              </w:rPr>
                              <w:t>de la Manche</w:t>
                            </w:r>
                            <w:r w:rsidR="003A63E3" w:rsidRPr="002A7081">
                              <w:rPr>
                                <w:rFonts w:ascii="Marianne" w:hAnsi="Marianne"/>
                                <w:i/>
                                <w:color w:val="2F5496" w:themeColor="accent1" w:themeShade="BF"/>
                              </w:rPr>
                              <w:t>)</w:t>
                            </w:r>
                            <w:r w:rsidRPr="002A7081">
                              <w:rPr>
                                <w:rFonts w:ascii="Marianne" w:hAnsi="Marianne"/>
                                <w:i/>
                                <w:color w:val="2F5496" w:themeColor="accent1" w:themeShade="BF"/>
                              </w:rPr>
                              <w:t xml:space="preserve"> et à l’inspecteur de l’éducation nationale de circonscription.</w:t>
                            </w:r>
                            <w:r w:rsidRPr="002A7081">
                              <w:rPr>
                                <w:rFonts w:ascii="Calibri" w:hAnsi="Calibri" w:cs="Calibri"/>
                                <w:i/>
                                <w:color w:val="2F5496" w:themeColor="accent1" w:themeShade="BF"/>
                              </w:rPr>
                              <w:t> </w:t>
                            </w:r>
                            <w:r w:rsidRPr="002A7081">
                              <w:rPr>
                                <w:rFonts w:ascii="Marianne" w:hAnsi="Marianne" w:cs="Marianne"/>
                                <w:i/>
                                <w:color w:val="2F5496" w:themeColor="accent1" w:themeShade="BF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B9D9" id="Rectangle 2" o:spid="_x0000_s1026" style="position:absolute;left:0;text-align:left;margin-left:-20.75pt;margin-top:106.65pt;width:493.65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" fillcolor="#e7e6e6 [3214]" strokecolor="#525252 [1606]" strokeweight="1pt">
                <v:textbox>
                  <w:txbxContent>
                    <w:p w14:paraId="2D8ED685" w14:textId="3A846CDD" w:rsidR="00D650ED" w:rsidRPr="002A7081" w:rsidRDefault="00D650ED" w:rsidP="003A63E3">
                      <w:pPr>
                        <w:jc w:val="both"/>
                        <w:rPr>
                          <w:rFonts w:ascii="Marianne" w:hAnsi="Marianne"/>
                          <w:color w:val="2F5496" w:themeColor="accent1" w:themeShade="BF"/>
                        </w:rPr>
                      </w:pPr>
                      <w:r w:rsidRPr="002A7081">
                        <w:rPr>
                          <w:rFonts w:ascii="Marianne" w:hAnsi="Marianne"/>
                          <w:b/>
                          <w:i/>
                          <w:color w:val="2F5496" w:themeColor="accent1" w:themeShade="BF"/>
                        </w:rPr>
                        <w:t xml:space="preserve">L’article 14 de la convention </w:t>
                      </w:r>
                      <w:r w:rsidR="003A63E3" w:rsidRPr="002A7081">
                        <w:rPr>
                          <w:rFonts w:ascii="Marianne" w:hAnsi="Marianne"/>
                          <w:b/>
                          <w:i/>
                          <w:color w:val="2F5496" w:themeColor="accent1" w:themeShade="BF"/>
                        </w:rPr>
                        <w:t xml:space="preserve">en cours </w:t>
                      </w:r>
                      <w:r w:rsidRPr="002A7081">
                        <w:rPr>
                          <w:rFonts w:ascii="Marianne" w:hAnsi="Marianne"/>
                          <w:b/>
                          <w:i/>
                          <w:color w:val="2F5496" w:themeColor="accent1" w:themeShade="BF"/>
                        </w:rPr>
                        <w:t>du PEDT précise que</w:t>
                      </w:r>
                      <w:r w:rsidRPr="002A7081">
                        <w:rPr>
                          <w:rFonts w:ascii="Calibri" w:hAnsi="Calibri" w:cs="Calibri"/>
                          <w:b/>
                          <w:i/>
                          <w:color w:val="2F5496" w:themeColor="accent1" w:themeShade="BF"/>
                        </w:rPr>
                        <w:t> </w:t>
                      </w:r>
                      <w:r w:rsidRPr="002A7081">
                        <w:rPr>
                          <w:rFonts w:ascii="Marianne" w:hAnsi="Marianne"/>
                          <w:b/>
                          <w:i/>
                          <w:color w:val="2F5496" w:themeColor="accent1" w:themeShade="BF"/>
                        </w:rPr>
                        <w:t>:</w:t>
                      </w:r>
                      <w:r w:rsidRPr="002A7081">
                        <w:rPr>
                          <w:rFonts w:ascii="Marianne" w:hAnsi="Marianne"/>
                          <w:i/>
                          <w:color w:val="2F5496" w:themeColor="accent1" w:themeShade="BF"/>
                        </w:rPr>
                        <w:t xml:space="preserve"> «</w:t>
                      </w:r>
                      <w:r w:rsidRPr="002A7081">
                        <w:rPr>
                          <w:rFonts w:ascii="Calibri" w:hAnsi="Calibri" w:cs="Calibri"/>
                          <w:i/>
                          <w:color w:val="2F5496" w:themeColor="accent1" w:themeShade="BF"/>
                        </w:rPr>
                        <w:t> </w:t>
                      </w:r>
                      <w:r w:rsidRPr="002A7081">
                        <w:rPr>
                          <w:rFonts w:ascii="Marianne" w:hAnsi="Marianne"/>
                          <w:i/>
                          <w:color w:val="2F5496" w:themeColor="accent1" w:themeShade="BF"/>
                          <w:u w:val="single"/>
                        </w:rPr>
                        <w:t xml:space="preserve">le porteur s’engage à produire une évaluation écrite </w:t>
                      </w:r>
                      <w:r w:rsidR="003A63E3" w:rsidRPr="002A7081">
                        <w:rPr>
                          <w:rFonts w:ascii="Marianne" w:hAnsi="Marianne"/>
                          <w:i/>
                          <w:color w:val="2F5496" w:themeColor="accent1" w:themeShade="BF"/>
                        </w:rPr>
                        <w:t>concernant</w:t>
                      </w:r>
                      <w:r w:rsidRPr="002A7081">
                        <w:rPr>
                          <w:rFonts w:ascii="Marianne" w:hAnsi="Marianne"/>
                          <w:i/>
                          <w:color w:val="2F5496" w:themeColor="accent1" w:themeShade="BF"/>
                        </w:rPr>
                        <w:t xml:space="preserve"> la mise en œuvre du projet éducatif territorial</w:t>
                      </w:r>
                      <w:r w:rsidR="003A63E3" w:rsidRPr="002A7081">
                        <w:rPr>
                          <w:rFonts w:ascii="Marianne" w:hAnsi="Marianne"/>
                          <w:i/>
                          <w:color w:val="2F5496" w:themeColor="accent1" w:themeShade="BF"/>
                        </w:rPr>
                        <w:t xml:space="preserve"> </w:t>
                      </w:r>
                      <w:r w:rsidRPr="002A7081">
                        <w:rPr>
                          <w:rFonts w:ascii="Marianne" w:hAnsi="Marianne"/>
                          <w:i/>
                          <w:color w:val="2F5496" w:themeColor="accent1" w:themeShade="BF"/>
                        </w:rPr>
                        <w:t xml:space="preserve">annexée à la présente convention qu’il transmettra </w:t>
                      </w:r>
                      <w:r w:rsidR="00B0313F">
                        <w:rPr>
                          <w:rFonts w:ascii="Marianne" w:hAnsi="Marianne"/>
                          <w:i/>
                          <w:color w:val="2F5496" w:themeColor="accent1" w:themeShade="BF"/>
                        </w:rPr>
                        <w:t xml:space="preserve">au SDJES de la DSDEN (ex-DDCS </w:t>
                      </w:r>
                      <w:r w:rsidRPr="002A7081">
                        <w:rPr>
                          <w:rFonts w:ascii="Marianne" w:hAnsi="Marianne"/>
                          <w:i/>
                          <w:color w:val="2F5496" w:themeColor="accent1" w:themeShade="BF"/>
                        </w:rPr>
                        <w:t>de la Manche</w:t>
                      </w:r>
                      <w:r w:rsidR="003A63E3" w:rsidRPr="002A7081">
                        <w:rPr>
                          <w:rFonts w:ascii="Marianne" w:hAnsi="Marianne"/>
                          <w:i/>
                          <w:color w:val="2F5496" w:themeColor="accent1" w:themeShade="BF"/>
                        </w:rPr>
                        <w:t>)</w:t>
                      </w:r>
                      <w:r w:rsidRPr="002A7081">
                        <w:rPr>
                          <w:rFonts w:ascii="Marianne" w:hAnsi="Marianne"/>
                          <w:i/>
                          <w:color w:val="2F5496" w:themeColor="accent1" w:themeShade="BF"/>
                        </w:rPr>
                        <w:t xml:space="preserve"> et à l’inspecteur de l’éducation nationale de circonscription.</w:t>
                      </w:r>
                      <w:r w:rsidRPr="002A7081">
                        <w:rPr>
                          <w:rFonts w:ascii="Calibri" w:hAnsi="Calibri" w:cs="Calibri"/>
                          <w:i/>
                          <w:color w:val="2F5496" w:themeColor="accent1" w:themeShade="BF"/>
                        </w:rPr>
                        <w:t> </w:t>
                      </w:r>
                      <w:r w:rsidRPr="002A7081">
                        <w:rPr>
                          <w:rFonts w:ascii="Marianne" w:hAnsi="Marianne" w:cs="Marianne"/>
                          <w:i/>
                          <w:color w:val="2F5496" w:themeColor="accent1" w:themeShade="BF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52157F" w:rsidRPr="002A7081">
        <w:rPr>
          <w:rFonts w:ascii="Marianne" w:hAnsi="Marianne"/>
          <w:b/>
          <w:i/>
          <w:color w:val="2F5496" w:themeColor="accent1" w:themeShade="BF"/>
        </w:rPr>
        <w:t>Dans l’article 13</w:t>
      </w:r>
      <w:r w:rsidR="0052157F" w:rsidRPr="002A7081">
        <w:rPr>
          <w:rFonts w:ascii="Marianne" w:hAnsi="Marianne"/>
          <w:i/>
          <w:color w:val="2F5496" w:themeColor="accent1" w:themeShade="BF"/>
        </w:rPr>
        <w:t xml:space="preserve"> </w:t>
      </w:r>
      <w:r w:rsidR="0052157F" w:rsidRPr="002A7081">
        <w:rPr>
          <w:rFonts w:ascii="Marianne" w:hAnsi="Marianne"/>
          <w:b/>
          <w:bCs/>
          <w:i/>
          <w:color w:val="2F5496" w:themeColor="accent1" w:themeShade="BF"/>
        </w:rPr>
        <w:t>de la convention</w:t>
      </w:r>
      <w:r w:rsidR="003A63E3" w:rsidRPr="002A7081">
        <w:rPr>
          <w:rFonts w:ascii="Marianne" w:hAnsi="Marianne"/>
          <w:b/>
          <w:bCs/>
          <w:i/>
          <w:color w:val="2F5496" w:themeColor="accent1" w:themeShade="BF"/>
        </w:rPr>
        <w:t xml:space="preserve"> en cours</w:t>
      </w:r>
      <w:r w:rsidR="0052157F" w:rsidRPr="002A7081">
        <w:rPr>
          <w:rFonts w:ascii="Marianne" w:hAnsi="Marianne"/>
          <w:b/>
          <w:bCs/>
          <w:i/>
          <w:color w:val="2F5496" w:themeColor="accent1" w:themeShade="BF"/>
        </w:rPr>
        <w:t xml:space="preserve"> instituant entre les parties le projet éducatif territorial (PEDT</w:t>
      </w:r>
      <w:r w:rsidR="0052157F" w:rsidRPr="002A7081">
        <w:rPr>
          <w:rFonts w:ascii="Marianne" w:hAnsi="Marianne"/>
          <w:i/>
          <w:color w:val="2F5496" w:themeColor="accent1" w:themeShade="BF"/>
        </w:rPr>
        <w:t xml:space="preserve">), le groupe d’appui départemental (GAD) a émis des préconisations. Le tableau </w:t>
      </w:r>
      <w:r w:rsidR="003A63E3" w:rsidRPr="002A7081">
        <w:rPr>
          <w:rFonts w:ascii="Marianne" w:hAnsi="Marianne"/>
          <w:i/>
          <w:color w:val="2F5496" w:themeColor="accent1" w:themeShade="BF"/>
        </w:rPr>
        <w:t>suivant vous</w:t>
      </w:r>
      <w:r w:rsidR="0052157F" w:rsidRPr="002A7081">
        <w:rPr>
          <w:rFonts w:ascii="Marianne" w:hAnsi="Marianne"/>
          <w:i/>
          <w:color w:val="2F5496" w:themeColor="accent1" w:themeShade="BF"/>
        </w:rPr>
        <w:t xml:space="preserve"> permet de </w:t>
      </w:r>
      <w:r w:rsidR="003A63E3" w:rsidRPr="002A7081">
        <w:rPr>
          <w:rFonts w:ascii="Marianne" w:hAnsi="Marianne"/>
          <w:i/>
          <w:color w:val="2F5496" w:themeColor="accent1" w:themeShade="BF"/>
        </w:rPr>
        <w:t>visualiser</w:t>
      </w:r>
      <w:r w:rsidR="0052157F" w:rsidRPr="002A7081">
        <w:rPr>
          <w:rFonts w:ascii="Marianne" w:hAnsi="Marianne"/>
          <w:i/>
          <w:color w:val="2F5496" w:themeColor="accent1" w:themeShade="BF"/>
        </w:rPr>
        <w:t xml:space="preserve"> </w:t>
      </w:r>
      <w:r w:rsidR="003A63E3" w:rsidRPr="002A7081">
        <w:rPr>
          <w:rFonts w:ascii="Marianne" w:hAnsi="Marianne"/>
          <w:i/>
          <w:color w:val="2F5496" w:themeColor="accent1" w:themeShade="BF"/>
        </w:rPr>
        <w:t xml:space="preserve">celles qui </w:t>
      </w:r>
      <w:r w:rsidR="0052157F" w:rsidRPr="002A7081">
        <w:rPr>
          <w:rFonts w:ascii="Marianne" w:hAnsi="Marianne"/>
          <w:i/>
          <w:color w:val="2F5496" w:themeColor="accent1" w:themeShade="BF"/>
        </w:rPr>
        <w:t>concern</w:t>
      </w:r>
      <w:r w:rsidR="003A63E3" w:rsidRPr="002A7081">
        <w:rPr>
          <w:rFonts w:ascii="Marianne" w:hAnsi="Marianne"/>
          <w:i/>
          <w:color w:val="2F5496" w:themeColor="accent1" w:themeShade="BF"/>
        </w:rPr>
        <w:t>e</w:t>
      </w:r>
      <w:r w:rsidR="0052157F" w:rsidRPr="002A7081">
        <w:rPr>
          <w:rFonts w:ascii="Marianne" w:hAnsi="Marianne"/>
          <w:i/>
          <w:color w:val="2F5496" w:themeColor="accent1" w:themeShade="BF"/>
        </w:rPr>
        <w:t xml:space="preserve">nt votre PEDT et de préciser la manière dont vous </w:t>
      </w:r>
      <w:r w:rsidR="003A63E3" w:rsidRPr="002A7081">
        <w:rPr>
          <w:rFonts w:ascii="Marianne" w:hAnsi="Marianne"/>
          <w:i/>
          <w:color w:val="2F5496" w:themeColor="accent1" w:themeShade="BF"/>
        </w:rPr>
        <w:t xml:space="preserve">les </w:t>
      </w:r>
      <w:r w:rsidR="0052157F" w:rsidRPr="002A7081">
        <w:rPr>
          <w:rFonts w:ascii="Marianne" w:hAnsi="Marianne"/>
          <w:i/>
          <w:color w:val="2F5496" w:themeColor="accent1" w:themeShade="BF"/>
        </w:rPr>
        <w:t>avez intégrées dans la mise en œuvre de votre projet</w:t>
      </w:r>
      <w:r w:rsidR="00D650ED" w:rsidRPr="002A7081">
        <w:rPr>
          <w:rFonts w:ascii="Marianne" w:hAnsi="Marianne"/>
          <w:i/>
          <w:color w:val="2F5496" w:themeColor="accent1" w:themeShade="BF"/>
        </w:rPr>
        <w:t xml:space="preserve"> </w:t>
      </w:r>
      <w:r w:rsidR="003A63E3" w:rsidRPr="002A7081">
        <w:rPr>
          <w:rFonts w:ascii="Marianne" w:hAnsi="Marianne"/>
          <w:i/>
          <w:color w:val="2F5496" w:themeColor="accent1" w:themeShade="BF"/>
        </w:rPr>
        <w:t>en cours</w:t>
      </w:r>
      <w:r w:rsidR="00D650ED" w:rsidRPr="002A7081">
        <w:rPr>
          <w:rFonts w:ascii="Marianne" w:hAnsi="Marianne"/>
          <w:i/>
          <w:color w:val="2F5496" w:themeColor="accent1" w:themeShade="BF"/>
        </w:rPr>
        <w:t>.</w:t>
      </w:r>
    </w:p>
    <w:tbl>
      <w:tblPr>
        <w:tblpPr w:leftFromText="141" w:rightFromText="141" w:vertAnchor="text" w:horzAnchor="margin" w:tblpXSpec="center" w:tblpY="-42"/>
        <w:tblW w:w="10666" w:type="dxa"/>
        <w:tblLayout w:type="fixed"/>
        <w:tblLook w:val="04A0" w:firstRow="1" w:lastRow="0" w:firstColumn="1" w:lastColumn="0" w:noHBand="0" w:noVBand="1"/>
      </w:tblPr>
      <w:tblGrid>
        <w:gridCol w:w="3450"/>
        <w:gridCol w:w="517"/>
        <w:gridCol w:w="517"/>
        <w:gridCol w:w="473"/>
        <w:gridCol w:w="5703"/>
        <w:gridCol w:w="6"/>
      </w:tblGrid>
      <w:tr w:rsidR="0052157F" w:rsidRPr="00E8446A" w14:paraId="190D9C0B" w14:textId="77777777" w:rsidTr="00E8446A">
        <w:trPr>
          <w:gridAfter w:val="1"/>
          <w:wAfter w:w="6" w:type="dxa"/>
          <w:trHeight w:val="814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EBF2"/>
            <w:vAlign w:val="center"/>
            <w:hideMark/>
          </w:tcPr>
          <w:p w14:paraId="469EA23C" w14:textId="77777777" w:rsidR="0052157F" w:rsidRPr="00E8446A" w:rsidRDefault="0052157F" w:rsidP="0052157F">
            <w:pPr>
              <w:jc w:val="center"/>
              <w:rPr>
                <w:rFonts w:ascii="Marianne" w:hAnsi="Marianne"/>
              </w:rPr>
            </w:pPr>
            <w:r w:rsidRPr="00E8446A">
              <w:rPr>
                <w:rFonts w:ascii="Marianne" w:hAnsi="Marianne"/>
                <w:b/>
              </w:rPr>
              <w:lastRenderedPageBreak/>
              <w:t>Intitulé des préconisations</w:t>
            </w:r>
          </w:p>
          <w:p w14:paraId="4EC2C378" w14:textId="44EF9250" w:rsidR="0052157F" w:rsidRPr="00E8446A" w:rsidRDefault="0052157F" w:rsidP="0052157F">
            <w:pPr>
              <w:jc w:val="center"/>
              <w:rPr>
                <w:rFonts w:ascii="Marianne" w:hAnsi="Marianne"/>
              </w:rPr>
            </w:pPr>
            <w:r w:rsidRPr="00E8446A">
              <w:rPr>
                <w:rFonts w:ascii="Marianne" w:hAnsi="Marianne"/>
                <w:b/>
              </w:rPr>
              <w:t>figurant dans l’article 13 de la convention PEDT</w:t>
            </w:r>
            <w:r w:rsidR="003A63E3">
              <w:rPr>
                <w:rFonts w:ascii="Marianne" w:hAnsi="Marianne"/>
                <w:b/>
              </w:rPr>
              <w:t xml:space="preserve"> 2020-2023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EBF2"/>
            <w:hideMark/>
          </w:tcPr>
          <w:p w14:paraId="20D1AD1C" w14:textId="0AF490FD" w:rsidR="0052157F" w:rsidRPr="00E8446A" w:rsidRDefault="0052157F" w:rsidP="00E8446A">
            <w:pPr>
              <w:ind w:left="-166" w:right="-104" w:firstLine="142"/>
              <w:jc w:val="center"/>
              <w:rPr>
                <w:rFonts w:ascii="Marianne" w:hAnsi="Marianne"/>
              </w:rPr>
            </w:pPr>
            <w:r w:rsidRPr="00E8446A">
              <w:rPr>
                <w:rFonts w:ascii="Marianne" w:hAnsi="Marianne"/>
                <w:sz w:val="20"/>
                <w:szCs w:val="20"/>
              </w:rPr>
              <w:t>Prise en  compte des</w:t>
            </w:r>
            <w:r w:rsidR="00E8446A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E8446A">
              <w:rPr>
                <w:rFonts w:ascii="Marianne" w:hAnsi="Marianne"/>
                <w:sz w:val="20"/>
                <w:szCs w:val="20"/>
              </w:rPr>
              <w:t>préconisations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BF2"/>
            <w:vAlign w:val="center"/>
            <w:hideMark/>
          </w:tcPr>
          <w:p w14:paraId="26EACED5" w14:textId="77777777" w:rsidR="0052157F" w:rsidRPr="00E8446A" w:rsidRDefault="0052157F" w:rsidP="0052157F">
            <w:pPr>
              <w:jc w:val="center"/>
              <w:rPr>
                <w:rFonts w:ascii="Marianne" w:hAnsi="Marianne"/>
              </w:rPr>
            </w:pPr>
            <w:r w:rsidRPr="00E8446A">
              <w:rPr>
                <w:rFonts w:ascii="Marianne" w:hAnsi="Marianne"/>
                <w:b/>
              </w:rPr>
              <w:t>Précisions à apporter</w:t>
            </w:r>
          </w:p>
        </w:tc>
      </w:tr>
      <w:tr w:rsidR="0052157F" w:rsidRPr="00E8446A" w14:paraId="3A40F26A" w14:textId="77777777" w:rsidTr="00E8446A">
        <w:trPr>
          <w:gridAfter w:val="1"/>
          <w:wAfter w:w="6" w:type="dxa"/>
          <w:cantSplit/>
          <w:trHeight w:val="1287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82398" w14:textId="77777777" w:rsidR="0052157F" w:rsidRPr="00E8446A" w:rsidRDefault="0052157F" w:rsidP="0052157F">
            <w:pPr>
              <w:suppressAutoHyphens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EBF2"/>
            <w:textDirection w:val="tbRlV"/>
            <w:hideMark/>
          </w:tcPr>
          <w:p w14:paraId="30EA50A4" w14:textId="77777777" w:rsidR="0052157F" w:rsidRPr="00E8446A" w:rsidRDefault="0052157F" w:rsidP="0052157F">
            <w:pPr>
              <w:ind w:left="113" w:right="113"/>
              <w:rPr>
                <w:rFonts w:ascii="Marianne" w:hAnsi="Marianne"/>
              </w:rPr>
            </w:pPr>
            <w:r w:rsidRPr="00E8446A">
              <w:rPr>
                <w:rFonts w:ascii="Marianne" w:hAnsi="Marianne"/>
              </w:rPr>
              <w:t>Oui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EBF2"/>
            <w:textDirection w:val="tbRlV"/>
            <w:hideMark/>
          </w:tcPr>
          <w:p w14:paraId="282475ED" w14:textId="77777777" w:rsidR="0052157F" w:rsidRPr="00E8446A" w:rsidRDefault="0052157F" w:rsidP="0052157F">
            <w:pPr>
              <w:ind w:left="113" w:right="113"/>
              <w:rPr>
                <w:rFonts w:ascii="Marianne" w:hAnsi="Marianne"/>
              </w:rPr>
            </w:pPr>
            <w:r w:rsidRPr="00E8446A">
              <w:rPr>
                <w:rFonts w:ascii="Marianne" w:hAnsi="Marianne"/>
              </w:rPr>
              <w:t>Non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EBF2"/>
            <w:textDirection w:val="tbRlV"/>
            <w:hideMark/>
          </w:tcPr>
          <w:p w14:paraId="19CCD07A" w14:textId="77777777" w:rsidR="0052157F" w:rsidRPr="00E8446A" w:rsidRDefault="0052157F" w:rsidP="0052157F">
            <w:pPr>
              <w:ind w:left="113" w:right="113"/>
              <w:rPr>
                <w:rFonts w:ascii="Marianne" w:hAnsi="Marianne"/>
              </w:rPr>
            </w:pPr>
            <w:r w:rsidRPr="00E8446A">
              <w:rPr>
                <w:rFonts w:ascii="Marianne" w:hAnsi="Marianne"/>
              </w:rPr>
              <w:t>En cours</w:t>
            </w:r>
          </w:p>
        </w:tc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A7D1" w14:textId="77777777" w:rsidR="0052157F" w:rsidRPr="00E8446A" w:rsidRDefault="0052157F" w:rsidP="0052157F">
            <w:pPr>
              <w:suppressAutoHyphens w:val="0"/>
              <w:rPr>
                <w:rFonts w:ascii="Marianne" w:hAnsi="Marianne"/>
              </w:rPr>
            </w:pPr>
          </w:p>
        </w:tc>
      </w:tr>
      <w:tr w:rsidR="0052157F" w:rsidRPr="00E8446A" w14:paraId="730CE844" w14:textId="77777777" w:rsidTr="00E8446A">
        <w:trPr>
          <w:trHeight w:val="296"/>
        </w:trPr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D47B58E" w14:textId="3D28E0B7" w:rsidR="0052157F" w:rsidRPr="00E8446A" w:rsidRDefault="00D650ED" w:rsidP="0052157F">
            <w:pPr>
              <w:rPr>
                <w:rFonts w:ascii="Marianne" w:hAnsi="Marianne"/>
              </w:rPr>
            </w:pPr>
            <w:r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1</w:t>
            </w:r>
            <w:r w:rsidR="0052157F"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. Qualité des contenus et prise en compte de l’articulation avec la classe</w:t>
            </w:r>
          </w:p>
        </w:tc>
      </w:tr>
      <w:tr w:rsidR="00D650ED" w:rsidRPr="00E8446A" w14:paraId="2E085B5D" w14:textId="77777777" w:rsidTr="00E8446A">
        <w:trPr>
          <w:trHeight w:val="266"/>
        </w:trPr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DB60" w14:textId="77777777" w:rsidR="003A63E3" w:rsidRDefault="00D650ED" w:rsidP="00F37367">
            <w:pPr>
              <w:snapToGrid w:val="0"/>
              <w:rPr>
                <w:rFonts w:ascii="Marianne" w:hAnsi="Marianne"/>
              </w:rPr>
            </w:pPr>
            <w:r w:rsidRPr="00E8446A">
              <w:rPr>
                <w:rFonts w:ascii="Marianne" w:hAnsi="Marianne"/>
              </w:rPr>
              <w:t>Préciser la préconisation</w:t>
            </w:r>
            <w:r w:rsidR="003A63E3">
              <w:rPr>
                <w:rFonts w:ascii="Calibri" w:hAnsi="Calibri" w:cs="Calibri"/>
              </w:rPr>
              <w:t> </w:t>
            </w:r>
            <w:r w:rsidR="003A63E3">
              <w:rPr>
                <w:rFonts w:ascii="Marianne" w:hAnsi="Marianne"/>
              </w:rPr>
              <w:t>:</w:t>
            </w:r>
          </w:p>
          <w:p w14:paraId="48886AE7" w14:textId="4614C6E2" w:rsidR="00F37367" w:rsidRPr="00E8446A" w:rsidRDefault="003A63E3" w:rsidP="00F37367">
            <w:pPr>
              <w:snapToGrid w:val="0"/>
              <w:rPr>
                <w:rFonts w:ascii="Marianne" w:hAnsi="Marianne"/>
              </w:rPr>
            </w:pPr>
            <w:r w:rsidRPr="003A63E3">
              <w:rPr>
                <w:rFonts w:ascii="Marianne" w:hAnsi="Marianne"/>
                <w:sz w:val="22"/>
                <w:szCs w:val="22"/>
              </w:rPr>
              <w:t>E</w:t>
            </w:r>
            <w:r w:rsidR="00D650ED" w:rsidRPr="003A63E3">
              <w:rPr>
                <w:rFonts w:ascii="Marianne" w:hAnsi="Marianne"/>
                <w:sz w:val="22"/>
                <w:szCs w:val="22"/>
              </w:rPr>
              <w:t>xemple</w:t>
            </w:r>
            <w:r w:rsidR="00D650ED" w:rsidRPr="003A63E3">
              <w:rPr>
                <w:rFonts w:ascii="Calibri" w:hAnsi="Calibri" w:cs="Calibri"/>
                <w:sz w:val="22"/>
                <w:szCs w:val="22"/>
              </w:rPr>
              <w:t> </w:t>
            </w:r>
            <w:r w:rsidR="00D650ED" w:rsidRPr="003A63E3">
              <w:rPr>
                <w:rFonts w:ascii="Marianne" w:hAnsi="Marianne"/>
                <w:color w:val="800080"/>
                <w:sz w:val="22"/>
                <w:szCs w:val="22"/>
              </w:rPr>
              <w:t xml:space="preserve">: </w:t>
            </w:r>
            <w:r w:rsidR="00403F71" w:rsidRPr="003A63E3">
              <w:rPr>
                <w:rFonts w:ascii="Marianne" w:hAnsi="Marianne"/>
                <w:i/>
                <w:iCs/>
                <w:sz w:val="20"/>
                <w:szCs w:val="20"/>
              </w:rPr>
              <w:t xml:space="preserve"> </w:t>
            </w:r>
            <w:r w:rsidR="00403F71" w:rsidRPr="00E8446A">
              <w:rPr>
                <w:rFonts w:ascii="Marianne" w:hAnsi="Marianne"/>
                <w:i/>
                <w:iCs/>
                <w:sz w:val="22"/>
                <w:szCs w:val="22"/>
              </w:rPr>
              <w:t>organiser des activités en cohérence avec les objectifs éducatifs retenus</w:t>
            </w:r>
          </w:p>
          <w:p w14:paraId="02BD2A31" w14:textId="5556B09C" w:rsidR="00D650ED" w:rsidRPr="00E8446A" w:rsidRDefault="00D650ED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796EA77F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5D628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57F12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89468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21C78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F465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6DE1DB42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CA70E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7790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4A0F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0BCF0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1169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402F9541" w14:textId="77777777" w:rsidTr="00E8446A">
        <w:trPr>
          <w:trHeight w:val="296"/>
        </w:trPr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CA56565" w14:textId="46D85AFA" w:rsidR="0052157F" w:rsidRPr="00E8446A" w:rsidRDefault="00D650ED" w:rsidP="0052157F">
            <w:pPr>
              <w:rPr>
                <w:rFonts w:ascii="Marianne" w:hAnsi="Marianne"/>
              </w:rPr>
            </w:pPr>
            <w:r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2</w:t>
            </w:r>
            <w:r w:rsidR="0052157F"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. Elaboration et suivi concerté</w:t>
            </w:r>
          </w:p>
        </w:tc>
      </w:tr>
      <w:tr w:rsidR="0052157F" w:rsidRPr="00E8446A" w14:paraId="60710293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B5FA" w14:textId="77777777" w:rsidR="0052157F" w:rsidRPr="00E8446A" w:rsidRDefault="0052157F" w:rsidP="0052157F">
            <w:pPr>
              <w:snapToGrid w:val="0"/>
              <w:rPr>
                <w:rFonts w:ascii="Marianne" w:hAnsi="Marianne"/>
                <w:color w:val="80008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B3014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05DA3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4FF20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17F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3320CEEC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CAE0C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DEABC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3091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156B4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27F0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0BA877F3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EF813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F9731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805AB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E6D47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15CF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1769CA89" w14:textId="77777777" w:rsidTr="00E8446A">
        <w:trPr>
          <w:trHeight w:val="296"/>
        </w:trPr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90E5F45" w14:textId="745EA1E9" w:rsidR="0052157F" w:rsidRPr="00C758B9" w:rsidRDefault="00D650ED" w:rsidP="0052157F">
            <w:pPr>
              <w:rPr>
                <w:rFonts w:ascii="Marianne" w:hAnsi="Marianne"/>
                <w:color w:val="C00000"/>
              </w:rPr>
            </w:pPr>
            <w:r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3</w:t>
            </w:r>
            <w:r w:rsidR="0052157F"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. Qualité des intervenants</w:t>
            </w:r>
          </w:p>
        </w:tc>
      </w:tr>
      <w:tr w:rsidR="0052157F" w:rsidRPr="00E8446A" w14:paraId="6157A86B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B5E5" w14:textId="77777777" w:rsidR="0052157F" w:rsidRPr="00E8446A" w:rsidRDefault="0052157F" w:rsidP="0052157F">
            <w:pPr>
              <w:snapToGrid w:val="0"/>
              <w:rPr>
                <w:rFonts w:ascii="Marianne" w:hAnsi="Marianne"/>
                <w:color w:val="80008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E0103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99C5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0988A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D09B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60B6593D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4F01A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C107A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0FC0E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24F7E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8DA3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08FA199C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A6DBF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12A81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862D7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4B2FC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686F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27C221F5" w14:textId="77777777" w:rsidTr="00E8446A">
        <w:trPr>
          <w:trHeight w:val="281"/>
        </w:trPr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DB51A62" w14:textId="6EC06C83" w:rsidR="0052157F" w:rsidRPr="00E8446A" w:rsidRDefault="00D650ED" w:rsidP="0052157F">
            <w:pPr>
              <w:rPr>
                <w:rFonts w:ascii="Marianne" w:hAnsi="Marianne"/>
              </w:rPr>
            </w:pPr>
            <w:r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4</w:t>
            </w:r>
            <w:r w:rsidR="0052157F"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. Coordination du projet</w:t>
            </w:r>
          </w:p>
        </w:tc>
      </w:tr>
      <w:tr w:rsidR="0052157F" w:rsidRPr="00E8446A" w14:paraId="2E1BE278" w14:textId="77777777" w:rsidTr="00E8446A">
        <w:trPr>
          <w:gridAfter w:val="1"/>
          <w:wAfter w:w="6" w:type="dxa"/>
          <w:trHeight w:val="28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D6D53" w14:textId="77777777" w:rsidR="0052157F" w:rsidRPr="00E8446A" w:rsidRDefault="0052157F" w:rsidP="0052157F">
            <w:pPr>
              <w:snapToGrid w:val="0"/>
              <w:rPr>
                <w:rFonts w:ascii="Marianne" w:hAnsi="Marianne"/>
                <w:color w:val="80008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7E144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9DEEC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9C8E5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C5C5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2A691FC5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BEF81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026D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FE7FE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3D0EB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9273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0506FEFD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481D0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4D9B6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0EA17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15F6E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C818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1D7CD00C" w14:textId="77777777" w:rsidTr="00E8446A">
        <w:trPr>
          <w:trHeight w:val="281"/>
        </w:trPr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870E136" w14:textId="65CB115B" w:rsidR="0052157F" w:rsidRPr="00C758B9" w:rsidRDefault="00D650ED" w:rsidP="0052157F">
            <w:pPr>
              <w:rPr>
                <w:rFonts w:ascii="Marianne" w:hAnsi="Marianne"/>
                <w:color w:val="C00000"/>
              </w:rPr>
            </w:pPr>
            <w:r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5</w:t>
            </w:r>
            <w:r w:rsidR="0052157F"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. Qualité des aménagements et des locaux</w:t>
            </w:r>
          </w:p>
        </w:tc>
      </w:tr>
      <w:tr w:rsidR="0052157F" w:rsidRPr="00E8446A" w14:paraId="7B508BFD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60E56" w14:textId="77777777" w:rsidR="0052157F" w:rsidRPr="00E8446A" w:rsidRDefault="0052157F" w:rsidP="0052157F">
            <w:pPr>
              <w:snapToGrid w:val="0"/>
              <w:rPr>
                <w:rFonts w:ascii="Marianne" w:hAnsi="Marianne"/>
                <w:color w:val="80008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D901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1B416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676BA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8307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1FE81C4E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7710E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90194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35E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908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47B0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5433E02E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2AF5C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E19C9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02B29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47007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5DB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671E8A18" w14:textId="77777777" w:rsidTr="00E8446A">
        <w:trPr>
          <w:trHeight w:val="296"/>
        </w:trPr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52C1495" w14:textId="6A50416C" w:rsidR="0052157F" w:rsidRPr="00E8446A" w:rsidRDefault="00D650ED" w:rsidP="0052157F">
            <w:pPr>
              <w:rPr>
                <w:rFonts w:ascii="Marianne" w:hAnsi="Marianne"/>
              </w:rPr>
            </w:pPr>
            <w:r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6</w:t>
            </w:r>
            <w:r w:rsidR="0052157F"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. Pertinence du territoire</w:t>
            </w:r>
          </w:p>
        </w:tc>
      </w:tr>
      <w:tr w:rsidR="0052157F" w:rsidRPr="00E8446A" w14:paraId="20575B34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49F20" w14:textId="77777777" w:rsidR="0052157F" w:rsidRPr="00E8446A" w:rsidRDefault="0052157F" w:rsidP="0052157F">
            <w:pPr>
              <w:snapToGrid w:val="0"/>
              <w:rPr>
                <w:rFonts w:ascii="Marianne" w:hAnsi="Marianne"/>
                <w:color w:val="80008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95162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416BC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06FB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BF79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0D7902C2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28FF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ABC4B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66BDA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46588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FC5B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52048A3E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B7BD4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A6C6E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678B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0015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157F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7346148E" w14:textId="77777777" w:rsidTr="00E8446A">
        <w:trPr>
          <w:trHeight w:val="296"/>
        </w:trPr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133855F3" w14:textId="7DFA412A" w:rsidR="0052157F" w:rsidRPr="00E8446A" w:rsidRDefault="00D650ED" w:rsidP="0052157F">
            <w:pPr>
              <w:rPr>
                <w:rFonts w:ascii="Marianne" w:hAnsi="Marianne"/>
              </w:rPr>
            </w:pPr>
            <w:r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7</w:t>
            </w:r>
            <w:r w:rsidR="0052157F"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. Formation</w:t>
            </w:r>
          </w:p>
        </w:tc>
      </w:tr>
      <w:tr w:rsidR="0052157F" w:rsidRPr="00E8446A" w14:paraId="6221FD68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F7E26" w14:textId="77777777" w:rsidR="0052157F" w:rsidRPr="00E8446A" w:rsidRDefault="0052157F" w:rsidP="0052157F">
            <w:pPr>
              <w:snapToGrid w:val="0"/>
              <w:rPr>
                <w:rFonts w:ascii="Marianne" w:hAnsi="Marianne"/>
                <w:b/>
                <w:color w:val="80008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76DAB" w14:textId="77777777" w:rsidR="0052157F" w:rsidRPr="00E8446A" w:rsidRDefault="0052157F" w:rsidP="0052157F">
            <w:pPr>
              <w:snapToGrid w:val="0"/>
              <w:rPr>
                <w:rFonts w:ascii="Marianne" w:hAnsi="Marianne"/>
                <w:b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70840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42B89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E7A8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056B7189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375D8" w14:textId="77777777" w:rsidR="0052157F" w:rsidRPr="00E8446A" w:rsidRDefault="0052157F" w:rsidP="0052157F">
            <w:pPr>
              <w:snapToGrid w:val="0"/>
              <w:rPr>
                <w:rFonts w:ascii="Marianne" w:hAnsi="Marianne"/>
                <w:b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CAB00" w14:textId="77777777" w:rsidR="0052157F" w:rsidRPr="00E8446A" w:rsidRDefault="0052157F" w:rsidP="0052157F">
            <w:pPr>
              <w:snapToGrid w:val="0"/>
              <w:rPr>
                <w:rFonts w:ascii="Marianne" w:hAnsi="Marianne"/>
                <w:b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8D612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95DC8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BB91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2E50DAF0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F4FAB" w14:textId="77777777" w:rsidR="0052157F" w:rsidRPr="00E8446A" w:rsidRDefault="0052157F" w:rsidP="0052157F">
            <w:pPr>
              <w:snapToGrid w:val="0"/>
              <w:rPr>
                <w:rFonts w:ascii="Marianne" w:hAnsi="Marianne"/>
                <w:b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FFDC1" w14:textId="77777777" w:rsidR="0052157F" w:rsidRPr="00E8446A" w:rsidRDefault="0052157F" w:rsidP="0052157F">
            <w:pPr>
              <w:snapToGrid w:val="0"/>
              <w:rPr>
                <w:rFonts w:ascii="Marianne" w:hAnsi="Marianne"/>
                <w:b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6BC83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AE0E8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ECBC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6EB8BB29" w14:textId="77777777" w:rsidTr="00E8446A">
        <w:trPr>
          <w:trHeight w:val="296"/>
        </w:trPr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EEBFF94" w14:textId="761F06D2" w:rsidR="0052157F" w:rsidRPr="00C758B9" w:rsidRDefault="00D650ED" w:rsidP="0052157F">
            <w:pPr>
              <w:rPr>
                <w:rFonts w:ascii="Marianne" w:hAnsi="Marianne"/>
                <w:color w:val="C00000"/>
              </w:rPr>
            </w:pPr>
            <w:r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8</w:t>
            </w:r>
            <w:r w:rsidR="0052157F"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. Présence d’éléments d’évaluation</w:t>
            </w:r>
          </w:p>
        </w:tc>
      </w:tr>
      <w:tr w:rsidR="0052157F" w:rsidRPr="00E8446A" w14:paraId="748E3AC1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11166" w14:textId="77777777" w:rsidR="0052157F" w:rsidRPr="00E8446A" w:rsidRDefault="0052157F" w:rsidP="0052157F">
            <w:pPr>
              <w:snapToGrid w:val="0"/>
              <w:rPr>
                <w:rFonts w:ascii="Marianne" w:hAnsi="Marianne"/>
                <w:color w:val="80008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5597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6C54E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C4AAF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CD1A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463C277E" w14:textId="77777777" w:rsidTr="00E8446A">
        <w:trPr>
          <w:gridAfter w:val="1"/>
          <w:wAfter w:w="6" w:type="dxa"/>
          <w:trHeight w:val="26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0F5E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749A7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19396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7CE83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5C84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52157F" w:rsidRPr="00E8446A" w14:paraId="2A2F85CB" w14:textId="77777777" w:rsidTr="00E8446A">
        <w:trPr>
          <w:gridAfter w:val="1"/>
          <w:wAfter w:w="6" w:type="dxa"/>
          <w:trHeight w:val="2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3EA10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20C2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08E1D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8CDFF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72FF" w14:textId="77777777" w:rsidR="0052157F" w:rsidRPr="00E8446A" w:rsidRDefault="0052157F" w:rsidP="0052157F">
            <w:pPr>
              <w:snapToGrid w:val="0"/>
              <w:rPr>
                <w:rFonts w:ascii="Marianne" w:hAnsi="Marianne"/>
              </w:rPr>
            </w:pPr>
          </w:p>
        </w:tc>
      </w:tr>
      <w:tr w:rsidR="003A63E3" w:rsidRPr="00E8446A" w14:paraId="236ED226" w14:textId="77777777" w:rsidTr="003A63E3">
        <w:trPr>
          <w:gridAfter w:val="1"/>
          <w:wAfter w:w="6" w:type="dxa"/>
          <w:trHeight w:val="251"/>
        </w:trPr>
        <w:tc>
          <w:tcPr>
            <w:tcW w:w="10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BEE548" w14:textId="09D67A1F" w:rsidR="003A63E3" w:rsidRPr="00E8446A" w:rsidRDefault="003A63E3" w:rsidP="00D650ED">
            <w:pPr>
              <w:snapToGrid w:val="0"/>
              <w:rPr>
                <w:rFonts w:ascii="Marianne" w:hAnsi="Marianne"/>
              </w:rPr>
            </w:pPr>
            <w:r w:rsidRPr="00C758B9">
              <w:rPr>
                <w:rFonts w:ascii="Marianne" w:hAnsi="Marianne"/>
                <w:b/>
                <w:color w:val="C00000"/>
                <w:sz w:val="26"/>
                <w:szCs w:val="26"/>
              </w:rPr>
              <w:t>9. Accès aux activités</w:t>
            </w:r>
          </w:p>
        </w:tc>
      </w:tr>
      <w:tr w:rsidR="00D650ED" w:rsidRPr="00E8446A" w14:paraId="34E4C9EC" w14:textId="77777777" w:rsidTr="00E8446A">
        <w:trPr>
          <w:gridAfter w:val="1"/>
          <w:wAfter w:w="6" w:type="dxa"/>
          <w:trHeight w:val="2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EC641" w14:textId="249856B0" w:rsidR="00D650ED" w:rsidRPr="00E8446A" w:rsidRDefault="00D650ED" w:rsidP="00D650ED">
            <w:pPr>
              <w:snapToGrid w:val="0"/>
              <w:rPr>
                <w:rFonts w:ascii="Marianne" w:hAnsi="Marianne"/>
                <w:b/>
                <w:color w:val="800080"/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8A18C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A7476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2D5B2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C6D6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</w:tr>
      <w:tr w:rsidR="00D650ED" w:rsidRPr="00E8446A" w14:paraId="4E903D7A" w14:textId="77777777" w:rsidTr="00E8446A">
        <w:trPr>
          <w:gridAfter w:val="1"/>
          <w:wAfter w:w="6" w:type="dxa"/>
          <w:trHeight w:val="2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1B493" w14:textId="77777777" w:rsidR="00D650ED" w:rsidRPr="00E8446A" w:rsidRDefault="00D650ED" w:rsidP="00D650ED">
            <w:pPr>
              <w:snapToGrid w:val="0"/>
              <w:rPr>
                <w:rFonts w:ascii="Marianne" w:hAnsi="Marianne"/>
                <w:i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93848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0E391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72178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D2BB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</w:tr>
      <w:tr w:rsidR="00D650ED" w:rsidRPr="00E8446A" w14:paraId="44E51D0D" w14:textId="77777777" w:rsidTr="00E8446A">
        <w:trPr>
          <w:gridAfter w:val="1"/>
          <w:wAfter w:w="6" w:type="dxa"/>
          <w:trHeight w:val="2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76534" w14:textId="77777777" w:rsidR="00D650ED" w:rsidRPr="00E8446A" w:rsidRDefault="00D650ED" w:rsidP="00D650ED">
            <w:pPr>
              <w:snapToGrid w:val="0"/>
              <w:rPr>
                <w:rFonts w:ascii="Marianne" w:hAnsi="Marianne"/>
                <w:i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25B6C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A45C9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3D3C3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ABF8" w14:textId="77777777" w:rsidR="00D650ED" w:rsidRPr="00E8446A" w:rsidRDefault="00D650ED" w:rsidP="00D650ED">
            <w:pPr>
              <w:snapToGrid w:val="0"/>
              <w:rPr>
                <w:rFonts w:ascii="Marianne" w:hAnsi="Marianne"/>
              </w:rPr>
            </w:pPr>
          </w:p>
        </w:tc>
      </w:tr>
    </w:tbl>
    <w:p w14:paraId="115FFE8C" w14:textId="6C173CE8" w:rsidR="00D650ED" w:rsidRPr="00E8446A" w:rsidRDefault="000C4E37" w:rsidP="00E8446A">
      <w:pPr>
        <w:jc w:val="center"/>
        <w:rPr>
          <w:rFonts w:ascii="Marianne" w:hAnsi="Marianne"/>
          <w:b/>
          <w:smallCaps/>
          <w:color w:val="0033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446A">
        <w:rPr>
          <w:rFonts w:ascii="Marianne" w:hAnsi="Marianne"/>
          <w:b/>
          <w:smallCaps/>
          <w:color w:val="0033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Outil d’</w:t>
      </w:r>
      <w:r w:rsidR="00E0467A" w:rsidRPr="00E8446A">
        <w:rPr>
          <w:rFonts w:ascii="Marianne" w:hAnsi="Marianne"/>
          <w:b/>
          <w:smallCaps/>
          <w:color w:val="0033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autoévaluation</w:t>
      </w:r>
      <w:r w:rsidRPr="00E8446A">
        <w:rPr>
          <w:rFonts w:ascii="Marianne" w:hAnsi="Marianne"/>
          <w:b/>
          <w:smallCaps/>
          <w:color w:val="0033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du PEDT</w:t>
      </w:r>
    </w:p>
    <w:p w14:paraId="50B16133" w14:textId="77777777" w:rsidR="00D650ED" w:rsidRPr="00E8446A" w:rsidRDefault="00D650ED" w:rsidP="00403F71">
      <w:pPr>
        <w:rPr>
          <w:rFonts w:ascii="Marianne" w:hAnsi="Marianne"/>
        </w:rPr>
      </w:pPr>
    </w:p>
    <w:tbl>
      <w:tblPr>
        <w:tblpPr w:leftFromText="141" w:rightFromText="141" w:vertAnchor="text" w:horzAnchor="margin" w:tblpXSpec="center" w:tblpY="84"/>
        <w:tblW w:w="10768" w:type="dxa"/>
        <w:tblLayout w:type="fixed"/>
        <w:tblLook w:val="04A0" w:firstRow="1" w:lastRow="0" w:firstColumn="1" w:lastColumn="0" w:noHBand="0" w:noVBand="1"/>
      </w:tblPr>
      <w:tblGrid>
        <w:gridCol w:w="3071"/>
        <w:gridCol w:w="494"/>
        <w:gridCol w:w="494"/>
        <w:gridCol w:w="494"/>
        <w:gridCol w:w="6215"/>
      </w:tblGrid>
      <w:tr w:rsidR="00484D0C" w:rsidRPr="00E8446A" w14:paraId="491120BF" w14:textId="77777777" w:rsidTr="000C4E37">
        <w:trPr>
          <w:trHeight w:val="276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0434" w14:textId="7A953FA8" w:rsidR="00484D0C" w:rsidRPr="00E8446A" w:rsidRDefault="00D650ED" w:rsidP="00484D0C">
            <w:pPr>
              <w:jc w:val="center"/>
              <w:rPr>
                <w:rFonts w:ascii="Marianne" w:hAnsi="Marianne"/>
              </w:rPr>
            </w:pPr>
            <w:r w:rsidRPr="00E8446A">
              <w:rPr>
                <w:rFonts w:ascii="Marianne" w:hAnsi="Marianne"/>
                <w:b/>
                <w:color w:val="003366"/>
              </w:rPr>
              <w:t>1</w:t>
            </w:r>
            <w:r w:rsidR="00484D0C" w:rsidRPr="00E8446A">
              <w:rPr>
                <w:rFonts w:ascii="Marianne" w:hAnsi="Marianne"/>
                <w:b/>
                <w:color w:val="003366"/>
              </w:rPr>
              <w:t>. Qualité des contenus et prise en compte de l’articulation avec la classe</w:t>
            </w:r>
          </w:p>
        </w:tc>
      </w:tr>
      <w:tr w:rsidR="00F37367" w:rsidRPr="00E8446A" w14:paraId="0AD121CA" w14:textId="77777777" w:rsidTr="003A63E3">
        <w:trPr>
          <w:trHeight w:val="1834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2FD70BA" w14:textId="3FDEBE0A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b/>
                <w:color w:val="003300"/>
                <w:sz w:val="21"/>
                <w:szCs w:val="21"/>
              </w:rPr>
              <w:t>Critères</w:t>
            </w:r>
            <w:r w:rsidR="003A63E3">
              <w:rPr>
                <w:rFonts w:ascii="Marianne" w:hAnsi="Marianne"/>
                <w:b/>
                <w:color w:val="003300"/>
                <w:sz w:val="21"/>
                <w:szCs w:val="21"/>
              </w:rPr>
              <w:t xml:space="preserve"> globaux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3FDA5B79" w14:textId="6253021D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</w:rPr>
            </w:pPr>
            <w:r w:rsidRPr="00E8446A">
              <w:rPr>
                <w:rFonts w:ascii="Marianne" w:hAnsi="Marianne"/>
                <w:color w:val="003300"/>
              </w:rPr>
              <w:t>Oui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36F40ADF" w14:textId="2584FC30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</w:rPr>
            </w:pPr>
            <w:r w:rsidRPr="00E8446A">
              <w:rPr>
                <w:rFonts w:ascii="Marianne" w:hAnsi="Marianne"/>
                <w:color w:val="003300"/>
              </w:rPr>
              <w:t>Non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4B51E5A7" w14:textId="79CB7542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</w:rPr>
            </w:pPr>
            <w:r w:rsidRPr="00E8446A">
              <w:rPr>
                <w:rFonts w:ascii="Marianne" w:hAnsi="Marianne"/>
                <w:color w:val="003300"/>
              </w:rPr>
              <w:t>A améliorer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40CF0" w14:textId="0D5E4B2F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</w:rPr>
            </w:pPr>
            <w:r w:rsidRPr="00E8446A">
              <w:rPr>
                <w:rFonts w:ascii="Marianne" w:hAnsi="Marianne"/>
                <w:b/>
                <w:color w:val="003300"/>
              </w:rPr>
              <w:t>Précisions à apporter</w:t>
            </w:r>
          </w:p>
        </w:tc>
      </w:tr>
      <w:tr w:rsidR="00F37367" w:rsidRPr="00E8446A" w14:paraId="0169B30A" w14:textId="77777777" w:rsidTr="000C4E37">
        <w:trPr>
          <w:trHeight w:val="843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221C5" w14:textId="77777777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 xml:space="preserve">Les objectifs éducatifs sont partagés par l’ensemble des partenaires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764901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DB54F3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56C0D9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51E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794ECBEC" w14:textId="77777777" w:rsidTr="000C4E37">
        <w:trPr>
          <w:trHeight w:val="552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63084" w14:textId="0A5972C2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>L’accueil périscolaire a été organisé en lien avec les objectifs retenus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802666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4DF251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55F068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9D99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1A5DC844" w14:textId="77777777" w:rsidTr="000C4E37">
        <w:trPr>
          <w:trHeight w:val="567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218AA" w14:textId="77777777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>Le projet laisse la place au choix de l’enfant</w:t>
            </w:r>
            <w:r w:rsidRPr="00E8446A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A91C62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B2A149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E24484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2B02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7233A143" w14:textId="77777777" w:rsidTr="000C4E37">
        <w:trPr>
          <w:trHeight w:val="1119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898B2" w14:textId="12EDA257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>Le projet d’accueil laisse la possibilité aux enfants d’avoir accès à des activités libres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669CCA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99A6BC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9E3A5C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D7E0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555EA2BE" w14:textId="77777777" w:rsidTr="000C4E37">
        <w:trPr>
          <w:trHeight w:val="843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E6EF7" w14:textId="77777777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>Le projet d’école a été pris en compte lors de la mise en œuvre du PEDT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B3DBA9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FECBBF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DB20B2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435A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07923489" w14:textId="77777777" w:rsidTr="000C4E37">
        <w:trPr>
          <w:trHeight w:val="843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64511" w14:textId="77777777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>L’organisation des temps de transition a permis de garantir la sécurité des mineurs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E4622F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978A15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98F568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964E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137E02FD" w14:textId="77777777" w:rsidTr="000C4E37">
        <w:trPr>
          <w:trHeight w:val="843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62B89" w14:textId="77777777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>L’organisation des temps de transition a permis de garantir la qualité de l’accueil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F0F05A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416E67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357116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22A6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5D2A2C7D" w14:textId="77777777" w:rsidTr="000C4E37">
        <w:trPr>
          <w:trHeight w:val="828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55EBA" w14:textId="77777777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>Des modalités de concertation ont été mises en œuvre avec l’équipe enseignante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4FF5F6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i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9BC9E4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i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9CFC67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i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EDAF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i/>
                <w:sz w:val="22"/>
                <w:szCs w:val="22"/>
              </w:rPr>
            </w:pPr>
          </w:p>
        </w:tc>
      </w:tr>
      <w:tr w:rsidR="00F37367" w:rsidRPr="00E8446A" w14:paraId="0F2E3EC1" w14:textId="77777777" w:rsidTr="000C4E37">
        <w:trPr>
          <w:trHeight w:val="113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9900D" w14:textId="63E9D6A4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>La continuité éducative entre les différents temps périscolaires de la journée a été prise en compte au sein du projet</w:t>
            </w:r>
            <w:r w:rsidR="00403F71" w:rsidRPr="00E8446A">
              <w:rPr>
                <w:rFonts w:ascii="Marianne" w:hAnsi="Marianne"/>
                <w:sz w:val="21"/>
                <w:szCs w:val="21"/>
              </w:rPr>
              <w:t xml:space="preserve"> </w:t>
            </w:r>
            <w:r w:rsidRPr="00E8446A">
              <w:rPr>
                <w:rFonts w:ascii="Marianne" w:hAnsi="Marianne"/>
                <w:sz w:val="21"/>
                <w:szCs w:val="21"/>
              </w:rPr>
              <w:t>d’accueil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1817FE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D39E0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820E9B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2E0A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6F930CC8" w14:textId="77777777" w:rsidTr="000C4E37">
        <w:trPr>
          <w:trHeight w:val="843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352C" w14:textId="77777777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>Une cohérence a été recherchée entre les temps périscolaires de la semaine et celui du mercredi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46C8A0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8B94D8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D9D98A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7061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061C60EE" w14:textId="77777777" w:rsidTr="000C4E37">
        <w:trPr>
          <w:trHeight w:val="1119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42CC" w14:textId="77777777" w:rsidR="00F37367" w:rsidRPr="00E8446A" w:rsidRDefault="00F37367" w:rsidP="00F37367">
            <w:pPr>
              <w:rPr>
                <w:rFonts w:ascii="Marianne" w:hAnsi="Marianne"/>
                <w:sz w:val="21"/>
                <w:szCs w:val="21"/>
              </w:rPr>
            </w:pPr>
            <w:r w:rsidRPr="00E8446A">
              <w:rPr>
                <w:rFonts w:ascii="Marianne" w:hAnsi="Marianne"/>
                <w:sz w:val="21"/>
                <w:szCs w:val="21"/>
              </w:rPr>
              <w:t>L’offre de loisirs a pris en compte les spécificités de l’accueil des enfants de moins de 6 ans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358CE8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6BA9C5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5CF6C1" w14:textId="77777777" w:rsidR="00F37367" w:rsidRPr="00E8446A" w:rsidRDefault="00F37367" w:rsidP="00F37367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449E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</w:tbl>
    <w:p w14:paraId="1B7FE094" w14:textId="77777777" w:rsidR="000C4E37" w:rsidRPr="00E8446A" w:rsidRDefault="000C4E37">
      <w:pPr>
        <w:rPr>
          <w:rFonts w:ascii="Marianne" w:hAnsi="Marianne"/>
          <w:sz w:val="22"/>
          <w:szCs w:val="22"/>
        </w:rPr>
      </w:pPr>
    </w:p>
    <w:tbl>
      <w:tblPr>
        <w:tblpPr w:leftFromText="141" w:rightFromText="141" w:horzAnchor="margin" w:tblpXSpec="center" w:tblpY="-1410"/>
        <w:tblW w:w="10768" w:type="dxa"/>
        <w:tblLayout w:type="fixed"/>
        <w:tblLook w:val="04A0" w:firstRow="1" w:lastRow="0" w:firstColumn="1" w:lastColumn="0" w:noHBand="0" w:noVBand="1"/>
      </w:tblPr>
      <w:tblGrid>
        <w:gridCol w:w="3659"/>
        <w:gridCol w:w="496"/>
        <w:gridCol w:w="496"/>
        <w:gridCol w:w="496"/>
        <w:gridCol w:w="5621"/>
      </w:tblGrid>
      <w:tr w:rsidR="0052157F" w:rsidRPr="00E8446A" w14:paraId="080CDF36" w14:textId="77777777" w:rsidTr="000C4E37">
        <w:trPr>
          <w:trHeight w:val="410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87D8" w14:textId="2834AEE9" w:rsidR="00E8446A" w:rsidRDefault="00E8446A" w:rsidP="0052157F">
            <w:pPr>
              <w:jc w:val="center"/>
              <w:rPr>
                <w:rFonts w:ascii="Marianne" w:hAnsi="Marianne"/>
                <w:b/>
                <w:color w:val="003366"/>
                <w:sz w:val="22"/>
                <w:szCs w:val="22"/>
              </w:rPr>
            </w:pPr>
          </w:p>
          <w:p w14:paraId="418F8B53" w14:textId="0DA44520" w:rsidR="00E8446A" w:rsidRDefault="00E8446A" w:rsidP="0052157F">
            <w:pPr>
              <w:jc w:val="center"/>
              <w:rPr>
                <w:rFonts w:ascii="Marianne" w:hAnsi="Marianne"/>
                <w:b/>
                <w:color w:val="003366"/>
                <w:sz w:val="22"/>
                <w:szCs w:val="22"/>
              </w:rPr>
            </w:pPr>
          </w:p>
          <w:p w14:paraId="71FC85AF" w14:textId="77777777" w:rsidR="00E8446A" w:rsidRDefault="00E8446A" w:rsidP="0052157F">
            <w:pPr>
              <w:jc w:val="center"/>
              <w:rPr>
                <w:rFonts w:ascii="Marianne" w:hAnsi="Marianne"/>
                <w:b/>
                <w:color w:val="003366"/>
                <w:sz w:val="22"/>
                <w:szCs w:val="22"/>
              </w:rPr>
            </w:pPr>
          </w:p>
          <w:p w14:paraId="40AB55F1" w14:textId="7094871F" w:rsidR="0052157F" w:rsidRPr="00E8446A" w:rsidRDefault="00C758B9" w:rsidP="0052157F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C758B9">
              <w:rPr>
                <w:rFonts w:ascii="Marianne" w:hAnsi="Marianne"/>
                <w:b/>
                <w:color w:val="003366"/>
              </w:rPr>
              <w:t>2</w:t>
            </w:r>
            <w:r w:rsidR="0052157F" w:rsidRPr="00C758B9">
              <w:rPr>
                <w:rFonts w:ascii="Marianne" w:hAnsi="Marianne"/>
                <w:b/>
                <w:color w:val="003366"/>
              </w:rPr>
              <w:t xml:space="preserve">. Elaboration et suivi concerté </w:t>
            </w:r>
          </w:p>
        </w:tc>
      </w:tr>
      <w:tr w:rsidR="00F37367" w:rsidRPr="00E8446A" w14:paraId="53D9E318" w14:textId="77777777" w:rsidTr="003A63E3">
        <w:trPr>
          <w:trHeight w:val="126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21F6558" w14:textId="46F7768C" w:rsidR="00F37367" w:rsidRPr="00E8446A" w:rsidRDefault="00F37367" w:rsidP="00F37367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b/>
                <w:color w:val="003300"/>
                <w:sz w:val="22"/>
                <w:szCs w:val="22"/>
              </w:rPr>
              <w:t>Critères</w:t>
            </w:r>
            <w:r w:rsidR="003A63E3">
              <w:rPr>
                <w:rFonts w:ascii="Marianne" w:hAnsi="Marianne"/>
                <w:b/>
                <w:color w:val="003300"/>
                <w:sz w:val="22"/>
                <w:szCs w:val="22"/>
              </w:rPr>
              <w:t xml:space="preserve"> globaux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697FD375" w14:textId="13881386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i/>
                <w:sz w:val="22"/>
                <w:szCs w:val="22"/>
              </w:rPr>
            </w:pPr>
            <w:r w:rsidRPr="00E8446A">
              <w:rPr>
                <w:rFonts w:ascii="Marianne" w:hAnsi="Marianne"/>
                <w:color w:val="003300"/>
                <w:sz w:val="22"/>
                <w:szCs w:val="22"/>
              </w:rPr>
              <w:t>Oui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67E01E52" w14:textId="6661BBBE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i/>
                <w:sz w:val="22"/>
                <w:szCs w:val="22"/>
              </w:rPr>
            </w:pPr>
            <w:r w:rsidRPr="00E8446A">
              <w:rPr>
                <w:rFonts w:ascii="Marianne" w:hAnsi="Marianne"/>
                <w:color w:val="003300"/>
                <w:sz w:val="22"/>
                <w:szCs w:val="22"/>
              </w:rPr>
              <w:t>Non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1BF8226F" w14:textId="4E6C4D7A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i/>
                <w:sz w:val="22"/>
                <w:szCs w:val="22"/>
              </w:rPr>
            </w:pPr>
            <w:r w:rsidRPr="00E8446A">
              <w:rPr>
                <w:rFonts w:ascii="Marianne" w:hAnsi="Marianne"/>
                <w:color w:val="003300"/>
                <w:sz w:val="22"/>
                <w:szCs w:val="22"/>
              </w:rPr>
              <w:t>A améliorer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DAC5B" w14:textId="2BE518EA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i/>
                <w:sz w:val="22"/>
                <w:szCs w:val="22"/>
              </w:rPr>
            </w:pPr>
            <w:r w:rsidRPr="00E8446A">
              <w:rPr>
                <w:rFonts w:ascii="Marianne" w:hAnsi="Marianne"/>
                <w:b/>
                <w:color w:val="003300"/>
                <w:sz w:val="22"/>
                <w:szCs w:val="22"/>
              </w:rPr>
              <w:t>Précisions à apporter</w:t>
            </w:r>
          </w:p>
        </w:tc>
      </w:tr>
      <w:tr w:rsidR="00F37367" w:rsidRPr="00E8446A" w14:paraId="4139B811" w14:textId="77777777" w:rsidTr="000C4E37">
        <w:trPr>
          <w:trHeight w:val="79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BDA3B" w14:textId="185F8E44" w:rsidR="00F37367" w:rsidRPr="00E8446A" w:rsidRDefault="00F37367" w:rsidP="00F37367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Les équipes enseignantes sont représentées au sein du comité de pilotage PEDT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4FEB71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i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081801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i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8DC2EA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i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8211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i/>
                <w:sz w:val="22"/>
                <w:szCs w:val="22"/>
              </w:rPr>
            </w:pPr>
          </w:p>
        </w:tc>
      </w:tr>
      <w:tr w:rsidR="00F37367" w:rsidRPr="00E8446A" w14:paraId="038FDA39" w14:textId="77777777" w:rsidTr="000C4E37">
        <w:trPr>
          <w:trHeight w:val="81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7419C" w14:textId="467E5492" w:rsidR="00F37367" w:rsidRPr="00E8446A" w:rsidRDefault="00F37367" w:rsidP="00F37367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Les équipes d’animation sont représentées au sein du comité de pilotage PEDT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7CEAEB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4D0CC4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EF9B69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EDAD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4829D4E6" w14:textId="77777777" w:rsidTr="000C4E37">
        <w:trPr>
          <w:trHeight w:val="81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35E0D" w14:textId="777F3C41" w:rsidR="00F37367" w:rsidRPr="00E8446A" w:rsidRDefault="00F37367" w:rsidP="00F37367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Les parents d’élèves sont représentés au sein du comité de pilotage PEDT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2BEC0B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0B3B3B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EC5373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36EB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7B149235" w14:textId="77777777" w:rsidTr="000C4E37">
        <w:trPr>
          <w:trHeight w:val="81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95B3E" w14:textId="34CC5533" w:rsidR="00F37367" w:rsidRPr="00E8446A" w:rsidRDefault="00F37367" w:rsidP="00F37367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Les partenaires associatifs sont représentés au sein du comité de pilotage PEDT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8E0B47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536DA6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A23E63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47EF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1E417811" w14:textId="77777777" w:rsidTr="000C4E37">
        <w:trPr>
          <w:trHeight w:val="53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9FB28" w14:textId="194837B8" w:rsidR="00F37367" w:rsidRPr="00E8446A" w:rsidRDefault="00F37367" w:rsidP="00F37367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Un comité de pilotage</w:t>
            </w:r>
            <w:r w:rsidR="00077860">
              <w:rPr>
                <w:rFonts w:ascii="Marianne" w:hAnsi="Marianne"/>
                <w:sz w:val="22"/>
                <w:szCs w:val="22"/>
              </w:rPr>
              <w:t xml:space="preserve"> PEDT</w:t>
            </w:r>
            <w:r w:rsidRPr="00E8446A">
              <w:rPr>
                <w:rFonts w:ascii="Marianne" w:hAnsi="Marianne"/>
                <w:sz w:val="22"/>
                <w:szCs w:val="22"/>
              </w:rPr>
              <w:t xml:space="preserve"> s’est réuni régulièrement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6509C4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34950C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46B5F8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9EF2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19E59E00" w14:textId="77777777" w:rsidTr="000C4E37">
        <w:trPr>
          <w:trHeight w:val="54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7E8F6" w14:textId="77777777" w:rsidR="00F37367" w:rsidRPr="00E8446A" w:rsidRDefault="00F37367" w:rsidP="00F37367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 xml:space="preserve">Une instance de suivi du PEDT a permis de le faire évoluer 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A0F577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F5B6BD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7048B4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E546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2FB656AF" w14:textId="77777777" w:rsidTr="000C4E37">
        <w:trPr>
          <w:trHeight w:val="81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B2B50" w14:textId="72C0AAF5" w:rsidR="00F37367" w:rsidRPr="00E8446A" w:rsidRDefault="00F37367" w:rsidP="00F37367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Une information sur les intentions éducatives</w:t>
            </w:r>
            <w:r w:rsidR="00077860" w:rsidRPr="00E8446A">
              <w:rPr>
                <w:rFonts w:ascii="Marianne" w:hAnsi="Marianne"/>
                <w:sz w:val="22"/>
                <w:szCs w:val="22"/>
              </w:rPr>
              <w:t xml:space="preserve"> du PEDT </w:t>
            </w:r>
            <w:r w:rsidRPr="00E8446A">
              <w:rPr>
                <w:rFonts w:ascii="Marianne" w:hAnsi="Marianne"/>
                <w:sz w:val="22"/>
                <w:szCs w:val="22"/>
              </w:rPr>
              <w:t xml:space="preserve"> a été transmise aux familles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E95037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B711A4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2C9B3E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6B20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1F5A7F5A" w14:textId="77777777" w:rsidTr="000C4E37">
        <w:trPr>
          <w:trHeight w:val="7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849ED" w14:textId="7DA448E7" w:rsidR="00F37367" w:rsidRPr="00E8446A" w:rsidRDefault="00F37367" w:rsidP="00F37367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Une information sur les modalités organisationnelles de l’accueil a été transmise aux familles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A8AE1E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2C5E09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2059E5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7086" w14:textId="77777777" w:rsidR="00F37367" w:rsidRPr="00E8446A" w:rsidRDefault="00F37367" w:rsidP="00F37367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7367" w:rsidRPr="00E8446A" w14:paraId="06D221CA" w14:textId="77777777" w:rsidTr="000C4E37">
        <w:trPr>
          <w:trHeight w:val="28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5BC9" w14:textId="4FD68A73" w:rsidR="00F37367" w:rsidRPr="00C758B9" w:rsidRDefault="00C758B9" w:rsidP="00F37367">
            <w:pPr>
              <w:jc w:val="center"/>
              <w:rPr>
                <w:rFonts w:ascii="Marianne" w:hAnsi="Marianne"/>
              </w:rPr>
            </w:pPr>
            <w:r w:rsidRPr="00C758B9">
              <w:rPr>
                <w:rFonts w:ascii="Marianne" w:hAnsi="Marianne"/>
                <w:b/>
                <w:color w:val="003366"/>
              </w:rPr>
              <w:t>3</w:t>
            </w:r>
            <w:r w:rsidR="00F37367" w:rsidRPr="00C758B9">
              <w:rPr>
                <w:rFonts w:ascii="Marianne" w:hAnsi="Marianne"/>
                <w:b/>
                <w:color w:val="003366"/>
              </w:rPr>
              <w:t>. Qualité des intervenants</w:t>
            </w:r>
          </w:p>
        </w:tc>
      </w:tr>
      <w:tr w:rsidR="00403F71" w:rsidRPr="00E8446A" w14:paraId="72BCEEF7" w14:textId="77777777" w:rsidTr="000C4E37">
        <w:trPr>
          <w:trHeight w:val="7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6E7EC" w14:textId="228DB124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 xml:space="preserve">Le taux d’encadrement choisi a permis de conduire des activités de qualité et en toute sécurité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DC22A5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2A12F2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25A342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F08B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615737D4" w14:textId="77777777" w:rsidTr="000C4E37">
        <w:trPr>
          <w:trHeight w:val="109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DF7F3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Les activités de loisirs périscolaires s’inscrivent dans la cadre d’un Accueil Collectif de Mineurs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BE18D2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E73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14E1EC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1CBC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006B6968" w14:textId="77777777" w:rsidTr="000C4E37">
        <w:trPr>
          <w:trHeight w:val="81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5B08E" w14:textId="6F615E01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Pour les autres accueils non déclarés</w:t>
            </w:r>
            <w:r w:rsidR="00E8446A" w:rsidRPr="00E8446A"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E8446A">
              <w:rPr>
                <w:rFonts w:ascii="Marianne" w:hAnsi="Marianne"/>
                <w:sz w:val="22"/>
                <w:szCs w:val="22"/>
              </w:rPr>
              <w:t>(hors mercredi), les dispositions du protocole de sécurité sont respectées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53310B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8D5DB2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504251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F04B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0C44FA2C" w14:textId="77777777" w:rsidTr="000C4E37">
        <w:trPr>
          <w:trHeight w:val="53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76D82" w14:textId="5681A5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La problématique des remplacements des encadrants a été anticipée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0ECF2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BEC14B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0A0D04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51C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6BDD5F90" w14:textId="77777777" w:rsidTr="00C758B9">
        <w:trPr>
          <w:trHeight w:val="113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E1BEC" w14:textId="540F70A5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lastRenderedPageBreak/>
              <w:t>Les te</w:t>
            </w:r>
            <w:r w:rsidR="00E8446A">
              <w:rPr>
                <w:rFonts w:ascii="Marianne" w:hAnsi="Marianne"/>
                <w:sz w:val="22"/>
                <w:szCs w:val="22"/>
              </w:rPr>
              <w:t>m</w:t>
            </w:r>
            <w:r w:rsidRPr="00E8446A">
              <w:rPr>
                <w:rFonts w:ascii="Marianne" w:hAnsi="Marianne"/>
                <w:sz w:val="22"/>
                <w:szCs w:val="22"/>
              </w:rPr>
              <w:t>ps de concertation de l’équipe d’animation et l’ensemble des intervenants (ATSEM, bénévoles, etc) ont été effectué</w:t>
            </w:r>
            <w:r w:rsidR="00E8446A">
              <w:rPr>
                <w:rFonts w:ascii="Marianne" w:hAnsi="Marianne"/>
                <w:sz w:val="22"/>
                <w:szCs w:val="22"/>
              </w:rPr>
              <w:t>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C21C30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C051BA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0C22D0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6206" w14:textId="2812A7D4" w:rsidR="00403F71" w:rsidRPr="00E8446A" w:rsidRDefault="00403F71" w:rsidP="00403F71">
            <w:pPr>
              <w:snapToGrid w:val="0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152B87B6" w14:textId="77777777" w:rsidTr="000C4E37">
        <w:trPr>
          <w:trHeight w:val="266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F9EC" w14:textId="75145F1C" w:rsidR="00403F71" w:rsidRPr="00E8446A" w:rsidRDefault="00C758B9" w:rsidP="00403F7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C758B9">
              <w:rPr>
                <w:rFonts w:ascii="Marianne" w:hAnsi="Marianne"/>
                <w:b/>
                <w:color w:val="003366"/>
              </w:rPr>
              <w:t>4</w:t>
            </w:r>
            <w:r w:rsidR="00403F71" w:rsidRPr="00C758B9">
              <w:rPr>
                <w:rFonts w:ascii="Marianne" w:hAnsi="Marianne"/>
                <w:b/>
                <w:color w:val="003366"/>
              </w:rPr>
              <w:t>. Coordination du projet</w:t>
            </w:r>
          </w:p>
        </w:tc>
      </w:tr>
      <w:tr w:rsidR="00403F71" w:rsidRPr="00E8446A" w14:paraId="1C9ADA88" w14:textId="77777777" w:rsidTr="003A63E3">
        <w:trPr>
          <w:trHeight w:val="140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38E7957" w14:textId="163386C8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b/>
                <w:color w:val="003300"/>
                <w:sz w:val="22"/>
                <w:szCs w:val="22"/>
              </w:rPr>
              <w:t>Critères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1BD1E975" w14:textId="51C65A35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E8446A">
              <w:rPr>
                <w:rFonts w:ascii="Marianne" w:hAnsi="Marianne"/>
                <w:color w:val="003300"/>
                <w:sz w:val="22"/>
                <w:szCs w:val="22"/>
              </w:rPr>
              <w:t>Oui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5EF5E1BA" w14:textId="417F7BE5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E8446A">
              <w:rPr>
                <w:rFonts w:ascii="Marianne" w:hAnsi="Marianne"/>
                <w:color w:val="003300"/>
                <w:sz w:val="22"/>
                <w:szCs w:val="22"/>
              </w:rPr>
              <w:t>Non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19E18D91" w14:textId="52C0D575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E8446A">
              <w:rPr>
                <w:rFonts w:ascii="Marianne" w:hAnsi="Marianne"/>
                <w:color w:val="003300"/>
                <w:sz w:val="22"/>
                <w:szCs w:val="22"/>
              </w:rPr>
              <w:t>A améliorer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00A3DA" w14:textId="4AC9DE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E8446A">
              <w:rPr>
                <w:rFonts w:ascii="Marianne" w:hAnsi="Marianne"/>
                <w:b/>
                <w:color w:val="003300"/>
                <w:sz w:val="22"/>
                <w:szCs w:val="22"/>
              </w:rPr>
              <w:t>Précisions à apporter</w:t>
            </w:r>
          </w:p>
        </w:tc>
      </w:tr>
      <w:tr w:rsidR="00403F71" w:rsidRPr="00E8446A" w14:paraId="79CC069B" w14:textId="77777777" w:rsidTr="000C4E37">
        <w:trPr>
          <w:trHeight w:val="53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214B4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Un élu référent est chargé du suivi du PEDT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E11115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594EB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2D6E29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1721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4F985088" w14:textId="77777777" w:rsidTr="000C4E37">
        <w:trPr>
          <w:trHeight w:val="54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65C4D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Un technicien occupe la fonction de référent PEDT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AFB058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0CE68E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F58D1C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33581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4343F092" w14:textId="77777777" w:rsidTr="000C4E37">
        <w:trPr>
          <w:trHeight w:val="53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53DD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 pourcentage ETP du technicien dédié à la coordination du PEDT est suffisant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DC12B1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C5B5C4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DAF32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D590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3F91FADA" w14:textId="77777777" w:rsidTr="000C4E37">
        <w:trPr>
          <w:trHeight w:val="54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0E33D" w14:textId="06DE86CB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Un référent PEDT a été nommé sur chaque site scolaire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CA589A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B5E3AF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ECA551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C7C0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4B59BEC9" w14:textId="77777777" w:rsidTr="000C4E37">
        <w:trPr>
          <w:trHeight w:val="81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14F77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 xml:space="preserve">Le référent de site n’est pas en gestion quotidienne d’une animation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627300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E2C0FD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12524D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03C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08CBBEC9" w14:textId="77777777" w:rsidTr="000C4E37">
        <w:trPr>
          <w:trHeight w:val="266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0899" w14:textId="56F069B9" w:rsidR="00403F71" w:rsidRPr="00C758B9" w:rsidRDefault="00C758B9" w:rsidP="00403F71">
            <w:pPr>
              <w:jc w:val="center"/>
              <w:rPr>
                <w:rFonts w:ascii="Marianne" w:hAnsi="Marianne"/>
              </w:rPr>
            </w:pPr>
            <w:r w:rsidRPr="00C758B9">
              <w:rPr>
                <w:rFonts w:ascii="Marianne" w:hAnsi="Marianne"/>
                <w:b/>
                <w:color w:val="003366"/>
              </w:rPr>
              <w:t>5</w:t>
            </w:r>
            <w:r w:rsidR="00403F71" w:rsidRPr="00C758B9">
              <w:rPr>
                <w:rFonts w:ascii="Marianne" w:hAnsi="Marianne"/>
                <w:b/>
                <w:color w:val="003366"/>
              </w:rPr>
              <w:t>. Qualité des aménagements et des locaux</w:t>
            </w:r>
          </w:p>
        </w:tc>
      </w:tr>
      <w:tr w:rsidR="00403F71" w:rsidRPr="00E8446A" w14:paraId="4017CFB5" w14:textId="77777777" w:rsidTr="000C4E37">
        <w:trPr>
          <w:trHeight w:val="81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90D9D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Des règles de fonctionnement et de partage des locaux scolaires sont formalisées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9C1AB3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B9169F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A5CA8B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2F35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41CAACB7" w14:textId="77777777" w:rsidTr="000C4E37">
        <w:trPr>
          <w:trHeight w:val="162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4E4AF8" w14:textId="6B5F6C54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Les mesures adoptées concernant la mise en sûreté en cas d’intrusion sont partagées entre les acteurs des temps scolaires et ceux des temps périscolaires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9ED16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D436EF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4C327D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99B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3EA23AB6" w14:textId="77777777" w:rsidTr="000C4E37">
        <w:trPr>
          <w:trHeight w:val="266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2938" w14:textId="178C0306" w:rsidR="00403F71" w:rsidRPr="00E8446A" w:rsidRDefault="00C758B9" w:rsidP="00403F7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C758B9">
              <w:rPr>
                <w:rFonts w:ascii="Marianne" w:hAnsi="Marianne"/>
                <w:b/>
                <w:color w:val="003366"/>
              </w:rPr>
              <w:t>6</w:t>
            </w:r>
            <w:r w:rsidR="00403F71" w:rsidRPr="00C758B9">
              <w:rPr>
                <w:rFonts w:ascii="Marianne" w:hAnsi="Marianne"/>
                <w:b/>
                <w:color w:val="003366"/>
              </w:rPr>
              <w:t>. Pertinence du territoire</w:t>
            </w:r>
          </w:p>
        </w:tc>
      </w:tr>
      <w:tr w:rsidR="00403F71" w:rsidRPr="00E8446A" w14:paraId="01839B3F" w14:textId="77777777" w:rsidTr="000C4E37">
        <w:trPr>
          <w:trHeight w:val="53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32B36" w14:textId="0DF6949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 PEDT est intégré à la dynamique PESL du territoire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8DA151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726D13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CF6B24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F383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08D12048" w14:textId="77777777" w:rsidTr="000C4E37">
        <w:trPr>
          <w:trHeight w:val="54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76B45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L’échelle de coordination du PEDT est pertinente</w:t>
            </w:r>
            <w:r w:rsidRPr="00E844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0B166D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682933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018AB5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FAEC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1F0AED2A" w14:textId="77777777" w:rsidTr="000C4E37">
        <w:trPr>
          <w:trHeight w:val="266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16E3" w14:textId="0D1441A5" w:rsidR="00403F71" w:rsidRPr="00E8446A" w:rsidRDefault="00C758B9" w:rsidP="00E8446A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C758B9">
              <w:rPr>
                <w:rFonts w:ascii="Marianne" w:hAnsi="Marianne"/>
                <w:b/>
                <w:color w:val="003366"/>
              </w:rPr>
              <w:t>7</w:t>
            </w:r>
            <w:r w:rsidR="00403F71" w:rsidRPr="00C758B9">
              <w:rPr>
                <w:rFonts w:ascii="Marianne" w:hAnsi="Marianne"/>
                <w:b/>
                <w:color w:val="003366"/>
              </w:rPr>
              <w:t>. Formation</w:t>
            </w:r>
          </w:p>
        </w:tc>
      </w:tr>
      <w:tr w:rsidR="00403F71" w:rsidRPr="00E8446A" w14:paraId="6FDD4CD4" w14:textId="77777777" w:rsidTr="000C4E37">
        <w:trPr>
          <w:trHeight w:val="53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930EA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 personnel formé est en nombre suffisant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162D85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DCF6C0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F2E1E8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3B50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1B09D8A4" w14:textId="77777777" w:rsidTr="000C4E37">
        <w:trPr>
          <w:trHeight w:val="109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96498" w14:textId="06F1AA06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Les personnels qui interviennent au cours des temps périscolaires ont bénéficié de temps de formation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F4CD33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70D6ED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F1FAD1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110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39EC13B9" w14:textId="77777777" w:rsidTr="000C4E37">
        <w:trPr>
          <w:trHeight w:val="53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8CDAA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Un plan de formation est établi pour les deux prochaines années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86D48A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948D8C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06FE6A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F815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6E4DE38F" w14:textId="77777777" w:rsidTr="000C4E37">
        <w:trPr>
          <w:trHeight w:val="266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6EBC" w14:textId="3E96733B" w:rsidR="00403F71" w:rsidRPr="00C758B9" w:rsidRDefault="00C758B9" w:rsidP="00403F71">
            <w:pPr>
              <w:jc w:val="center"/>
              <w:rPr>
                <w:rFonts w:ascii="Marianne" w:hAnsi="Marianne"/>
              </w:rPr>
            </w:pPr>
            <w:r w:rsidRPr="00C758B9">
              <w:rPr>
                <w:rFonts w:ascii="Marianne" w:hAnsi="Marianne"/>
                <w:b/>
                <w:color w:val="003366"/>
              </w:rPr>
              <w:lastRenderedPageBreak/>
              <w:t>8</w:t>
            </w:r>
            <w:r w:rsidR="00403F71" w:rsidRPr="00C758B9">
              <w:rPr>
                <w:rFonts w:ascii="Marianne" w:hAnsi="Marianne"/>
                <w:b/>
                <w:color w:val="003366"/>
              </w:rPr>
              <w:t>. Présence d’éléments d’évaluation</w:t>
            </w:r>
          </w:p>
        </w:tc>
      </w:tr>
      <w:tr w:rsidR="00403F71" w:rsidRPr="00E8446A" w14:paraId="0B2793BE" w14:textId="77777777" w:rsidTr="000C4E37">
        <w:trPr>
          <w:trHeight w:val="54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FC6CE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Des indicateurs d’évaluation qualitatifs sont définis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1AAF5F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C67D85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A1F0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FC80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77C43381" w14:textId="77777777" w:rsidTr="000C4E37">
        <w:trPr>
          <w:trHeight w:val="53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BA051" w14:textId="77777777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Des indicateurs d’évaluation quantitatifs sont définis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21F10F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2997AE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ACAFC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CD54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  <w:p w14:paraId="0544DB8B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  <w:p w14:paraId="68E0164B" w14:textId="1E88E84F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403F71" w:rsidRPr="00E8446A" w14:paraId="4927B0D4" w14:textId="77777777" w:rsidTr="0040707F">
        <w:trPr>
          <w:trHeight w:val="799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7A3F" w14:textId="2FBB964A" w:rsidR="00403F71" w:rsidRPr="00C758B9" w:rsidRDefault="00C758B9" w:rsidP="00403F71">
            <w:pPr>
              <w:snapToGrid w:val="0"/>
              <w:jc w:val="center"/>
              <w:rPr>
                <w:rFonts w:ascii="Marianne" w:hAnsi="Marianne"/>
                <w:b/>
                <w:color w:val="003366"/>
              </w:rPr>
            </w:pPr>
            <w:r w:rsidRPr="00C758B9">
              <w:rPr>
                <w:rFonts w:ascii="Marianne" w:hAnsi="Marianne"/>
                <w:b/>
                <w:color w:val="003366"/>
              </w:rPr>
              <w:t>9</w:t>
            </w:r>
            <w:r w:rsidR="00403F71" w:rsidRPr="00C758B9">
              <w:rPr>
                <w:rFonts w:ascii="Marianne" w:hAnsi="Marianne"/>
                <w:b/>
                <w:color w:val="003366"/>
              </w:rPr>
              <w:t>. Accès aux activités</w:t>
            </w:r>
          </w:p>
          <w:p w14:paraId="4391BDB5" w14:textId="5288743C" w:rsidR="00403F71" w:rsidRPr="00E0467A" w:rsidRDefault="00403F71" w:rsidP="00403F71">
            <w:pPr>
              <w:snapToGrid w:val="0"/>
              <w:jc w:val="center"/>
              <w:rPr>
                <w:rFonts w:ascii="Marianne" w:hAnsi="Marianne"/>
                <w:b/>
                <w:i/>
                <w:iCs/>
                <w:color w:val="003300"/>
                <w:sz w:val="22"/>
                <w:szCs w:val="22"/>
                <w:u w:val="single"/>
              </w:rPr>
            </w:pPr>
            <w:r w:rsidRPr="00E0467A">
              <w:rPr>
                <w:rFonts w:ascii="Marianne" w:hAnsi="Marianne"/>
                <w:b/>
                <w:i/>
                <w:iCs/>
                <w:color w:val="FF0000"/>
                <w:sz w:val="20"/>
                <w:szCs w:val="20"/>
                <w:u w:val="single"/>
                <w:shd w:val="clear" w:color="auto" w:fill="D9D9D9" w:themeFill="background1" w:themeFillShade="D9"/>
              </w:rPr>
              <w:t>Remplir cette partie uniquement si le rythme scolaire est organisé sur 4</w:t>
            </w:r>
            <w:r w:rsidR="00E8446A" w:rsidRPr="00E0467A">
              <w:rPr>
                <w:rFonts w:ascii="Marianne" w:hAnsi="Marianne"/>
                <w:b/>
                <w:i/>
                <w:iCs/>
                <w:color w:val="FF0000"/>
                <w:sz w:val="20"/>
                <w:szCs w:val="20"/>
                <w:u w:val="single"/>
                <w:shd w:val="clear" w:color="auto" w:fill="D9D9D9" w:themeFill="background1" w:themeFillShade="D9"/>
              </w:rPr>
              <w:t>,</w:t>
            </w:r>
            <w:r w:rsidRPr="00E0467A">
              <w:rPr>
                <w:rFonts w:ascii="Marianne" w:hAnsi="Marianne"/>
                <w:b/>
                <w:i/>
                <w:iCs/>
                <w:color w:val="FF0000"/>
                <w:sz w:val="20"/>
                <w:szCs w:val="20"/>
                <w:u w:val="single"/>
                <w:shd w:val="clear" w:color="auto" w:fill="D9D9D9" w:themeFill="background1" w:themeFillShade="D9"/>
              </w:rPr>
              <w:t>5 jours par semaine</w:t>
            </w:r>
          </w:p>
        </w:tc>
      </w:tr>
      <w:tr w:rsidR="00403F71" w:rsidRPr="00E8446A" w14:paraId="05C81F70" w14:textId="77777777" w:rsidTr="004429BC">
        <w:trPr>
          <w:trHeight w:val="129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4C5F723" w14:textId="723F51B4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b/>
                <w:color w:val="003300"/>
                <w:sz w:val="22"/>
                <w:szCs w:val="22"/>
              </w:rPr>
              <w:t>Critères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59A6CB03" w14:textId="022E6A1E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  <w:r w:rsidRPr="00E8446A">
              <w:rPr>
                <w:rFonts w:ascii="Marianne" w:hAnsi="Marianne"/>
                <w:color w:val="003300"/>
                <w:sz w:val="22"/>
                <w:szCs w:val="22"/>
              </w:rPr>
              <w:t>Oui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6EC70F00" w14:textId="49A9C0F6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  <w:r w:rsidRPr="00E8446A">
              <w:rPr>
                <w:rFonts w:ascii="Marianne" w:hAnsi="Marianne"/>
                <w:color w:val="003300"/>
                <w:sz w:val="22"/>
                <w:szCs w:val="22"/>
              </w:rPr>
              <w:t>Non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659755D4" w14:textId="105C82D3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  <w:r w:rsidRPr="00E8446A">
              <w:rPr>
                <w:rFonts w:ascii="Marianne" w:hAnsi="Marianne"/>
                <w:color w:val="003300"/>
                <w:sz w:val="22"/>
                <w:szCs w:val="22"/>
              </w:rPr>
              <w:t>A améliorer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C49654" w14:textId="4813A0E2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color w:val="003300"/>
                <w:sz w:val="22"/>
                <w:szCs w:val="22"/>
              </w:rPr>
            </w:pPr>
            <w:r w:rsidRPr="00E8446A">
              <w:rPr>
                <w:rFonts w:ascii="Marianne" w:hAnsi="Marianne"/>
                <w:b/>
                <w:color w:val="003300"/>
                <w:sz w:val="22"/>
                <w:szCs w:val="22"/>
              </w:rPr>
              <w:t>Précisions à apporter</w:t>
            </w:r>
          </w:p>
        </w:tc>
      </w:tr>
      <w:tr w:rsidR="00403F71" w:rsidRPr="00E8446A" w14:paraId="01EEE27D" w14:textId="77777777" w:rsidTr="000A221B">
        <w:trPr>
          <w:trHeight w:val="7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FFC343" w14:textId="44739746" w:rsidR="00403F71" w:rsidRPr="00E8446A" w:rsidRDefault="00403F71" w:rsidP="00403F71">
            <w:pPr>
              <w:rPr>
                <w:rFonts w:ascii="Marianne" w:hAnsi="Marianne"/>
                <w:b/>
                <w:color w:val="003366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La participation aux TAP est gratuite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F2D3C1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B27B0A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270600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FFE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color w:val="003300"/>
                <w:sz w:val="22"/>
                <w:szCs w:val="22"/>
              </w:rPr>
            </w:pPr>
          </w:p>
        </w:tc>
      </w:tr>
      <w:tr w:rsidR="00403F71" w:rsidRPr="00E8446A" w14:paraId="08ADC83B" w14:textId="77777777" w:rsidTr="000A221B">
        <w:trPr>
          <w:trHeight w:val="7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B53A59" w14:textId="0DE746B2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La tarification prend en compte les ressources des familles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8C628B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AD2BDC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788E0F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A7F2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color w:val="003300"/>
                <w:sz w:val="22"/>
                <w:szCs w:val="22"/>
              </w:rPr>
            </w:pPr>
          </w:p>
        </w:tc>
      </w:tr>
      <w:tr w:rsidR="00403F71" w:rsidRPr="00E8446A" w14:paraId="1F5F4EB7" w14:textId="77777777" w:rsidTr="000A221B">
        <w:trPr>
          <w:trHeight w:val="7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83CA0D" w14:textId="265B7A61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 xml:space="preserve">Une organisation adaptée permet aux enfants en situation de handicap de bénéficier des TAP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EB4C7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E10888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11360D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793F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color w:val="003300"/>
                <w:sz w:val="22"/>
                <w:szCs w:val="22"/>
              </w:rPr>
            </w:pPr>
          </w:p>
        </w:tc>
      </w:tr>
      <w:tr w:rsidR="00403F71" w:rsidRPr="00E8446A" w14:paraId="7C69BEFA" w14:textId="77777777" w:rsidTr="000A221B">
        <w:trPr>
          <w:trHeight w:val="7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A9F1E7" w14:textId="7FD06498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Une organisation adaptée permet aux enfants scolarisés en CLIS de bénéficier des TAP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B1DBEC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4EBEA1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F414C9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24E2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color w:val="003300"/>
                <w:sz w:val="22"/>
                <w:szCs w:val="22"/>
              </w:rPr>
            </w:pPr>
          </w:p>
        </w:tc>
      </w:tr>
      <w:tr w:rsidR="00403F71" w:rsidRPr="00E8446A" w14:paraId="5D87D4F0" w14:textId="77777777" w:rsidTr="000A221B">
        <w:trPr>
          <w:trHeight w:val="7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8D5F5" w14:textId="3F00DE2B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La durée des déplacements lors des TAP est adaptée au temps d’activité et à l’âge des enfants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C4EE65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FA8316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83E080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4B91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color w:val="003300"/>
                <w:sz w:val="22"/>
                <w:szCs w:val="22"/>
              </w:rPr>
            </w:pPr>
          </w:p>
        </w:tc>
      </w:tr>
      <w:tr w:rsidR="00403F71" w:rsidRPr="00E8446A" w14:paraId="478DF312" w14:textId="77777777" w:rsidTr="000A221B">
        <w:trPr>
          <w:trHeight w:val="7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8418C5" w14:textId="2BB2DED8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Les enfants peuvent bénéficier d’une offre d’accueil le mercredi après la classe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B7389A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032929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4EF319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BA75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color w:val="003300"/>
                <w:sz w:val="22"/>
                <w:szCs w:val="22"/>
              </w:rPr>
            </w:pPr>
          </w:p>
        </w:tc>
      </w:tr>
      <w:tr w:rsidR="00403F71" w:rsidRPr="00E8446A" w14:paraId="51119FD1" w14:textId="77777777" w:rsidTr="000A221B">
        <w:trPr>
          <w:trHeight w:val="7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D4546C" w14:textId="2C2D0565" w:rsidR="00403F71" w:rsidRPr="00E8446A" w:rsidRDefault="00403F71" w:rsidP="00403F71">
            <w:pPr>
              <w:rPr>
                <w:rFonts w:ascii="Marianne" w:hAnsi="Marianne"/>
                <w:sz w:val="22"/>
                <w:szCs w:val="22"/>
              </w:rPr>
            </w:pPr>
            <w:r w:rsidRPr="00E8446A">
              <w:rPr>
                <w:rFonts w:ascii="Marianne" w:hAnsi="Marianne"/>
                <w:sz w:val="22"/>
                <w:szCs w:val="22"/>
              </w:rPr>
              <w:t>Les enfants et les familles ont accès à une offre de loisirs de proximité le mercredi après-midi et sans coupure dans la prise en charge de l’enfant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B7AC78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604D64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5A7FA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color w:val="003300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19EE" w14:textId="77777777" w:rsidR="00403F71" w:rsidRPr="00E8446A" w:rsidRDefault="00403F71" w:rsidP="00403F71">
            <w:pPr>
              <w:snapToGrid w:val="0"/>
              <w:jc w:val="center"/>
              <w:rPr>
                <w:rFonts w:ascii="Marianne" w:hAnsi="Marianne"/>
                <w:b/>
                <w:color w:val="003300"/>
                <w:sz w:val="22"/>
                <w:szCs w:val="22"/>
              </w:rPr>
            </w:pPr>
          </w:p>
        </w:tc>
      </w:tr>
    </w:tbl>
    <w:p w14:paraId="2DB56705" w14:textId="2141F14F" w:rsidR="0052157F" w:rsidRPr="00E8446A" w:rsidRDefault="0052157F" w:rsidP="0052157F">
      <w:pPr>
        <w:jc w:val="center"/>
        <w:rPr>
          <w:rFonts w:ascii="Marianne" w:hAnsi="Marianne"/>
          <w:b/>
        </w:rPr>
      </w:pPr>
    </w:p>
    <w:p w14:paraId="233DF72C" w14:textId="77777777" w:rsidR="0052157F" w:rsidRPr="00E8446A" w:rsidRDefault="0052157F" w:rsidP="0052157F">
      <w:pPr>
        <w:rPr>
          <w:rFonts w:ascii="Marianne" w:hAnsi="Marianne"/>
          <w:b/>
          <w:i/>
        </w:rPr>
      </w:pPr>
    </w:p>
    <w:p w14:paraId="1B4009FC" w14:textId="2F376328" w:rsidR="0052157F" w:rsidRPr="00E8446A" w:rsidRDefault="0052157F" w:rsidP="0052157F">
      <w:pPr>
        <w:rPr>
          <w:rFonts w:ascii="Marianne" w:hAnsi="Marianne"/>
        </w:rPr>
      </w:pPr>
      <w:r w:rsidRPr="00E8446A">
        <w:rPr>
          <w:rFonts w:ascii="Marianne" w:hAnsi="Marianne"/>
          <w:b/>
          <w:i/>
        </w:rPr>
        <w:t xml:space="preserve">Fait à                                                                           </w:t>
      </w:r>
      <w:r w:rsidR="00E0467A">
        <w:rPr>
          <w:rFonts w:ascii="Marianne" w:hAnsi="Marianne"/>
          <w:b/>
          <w:i/>
        </w:rPr>
        <w:t xml:space="preserve">   </w:t>
      </w:r>
      <w:r w:rsidRPr="00E8446A">
        <w:rPr>
          <w:rFonts w:ascii="Marianne" w:hAnsi="Marianne"/>
          <w:b/>
          <w:i/>
        </w:rPr>
        <w:t xml:space="preserve">               Le </w:t>
      </w:r>
    </w:p>
    <w:p w14:paraId="02CBC877" w14:textId="444CDBB3" w:rsidR="0052157F" w:rsidRPr="00E8446A" w:rsidRDefault="0052157F" w:rsidP="0052157F">
      <w:pPr>
        <w:jc w:val="center"/>
        <w:rPr>
          <w:rFonts w:ascii="Marianne" w:hAnsi="Marianne"/>
        </w:rPr>
      </w:pPr>
      <w:r w:rsidRPr="00E8446A">
        <w:rPr>
          <w:rFonts w:ascii="Marianne" w:hAnsi="Marianne"/>
          <w:b/>
          <w:i/>
        </w:rPr>
        <w:t>Signature(s)</w:t>
      </w:r>
      <w:r w:rsidRPr="00E8446A">
        <w:rPr>
          <w:rFonts w:ascii="Calibri" w:hAnsi="Calibri" w:cs="Calibri"/>
          <w:b/>
          <w:i/>
        </w:rPr>
        <w:t> </w:t>
      </w:r>
      <w:r w:rsidRPr="00E8446A">
        <w:rPr>
          <w:rFonts w:ascii="Marianne" w:hAnsi="Marianne"/>
          <w:b/>
          <w:i/>
        </w:rPr>
        <w:t>d</w:t>
      </w:r>
      <w:r w:rsidR="00E0467A">
        <w:rPr>
          <w:rFonts w:ascii="Marianne" w:hAnsi="Marianne"/>
          <w:b/>
          <w:i/>
        </w:rPr>
        <w:t xml:space="preserve">u </w:t>
      </w:r>
      <w:r w:rsidRPr="00E8446A">
        <w:rPr>
          <w:rFonts w:ascii="Marianne" w:hAnsi="Marianne"/>
          <w:b/>
          <w:i/>
        </w:rPr>
        <w:t>ou des porteur(s)</w:t>
      </w:r>
    </w:p>
    <w:p w14:paraId="5ED62E62" w14:textId="77777777" w:rsidR="0052157F" w:rsidRPr="00E8446A" w:rsidRDefault="0052157F" w:rsidP="0052157F">
      <w:pPr>
        <w:jc w:val="center"/>
        <w:rPr>
          <w:rFonts w:ascii="Marianne" w:hAnsi="Marianne"/>
          <w:b/>
          <w:i/>
        </w:rPr>
      </w:pPr>
    </w:p>
    <w:p w14:paraId="59BE4570" w14:textId="77777777" w:rsidR="0052157F" w:rsidRPr="00E8446A" w:rsidRDefault="0052157F" w:rsidP="0052157F">
      <w:pPr>
        <w:ind w:firstLine="708"/>
        <w:rPr>
          <w:rFonts w:ascii="Marianne" w:hAnsi="Marianne"/>
        </w:rPr>
      </w:pPr>
      <w:r w:rsidRPr="00E8446A">
        <w:rPr>
          <w:rFonts w:ascii="Marianne" w:hAnsi="Marianne"/>
          <w:b/>
          <w:i/>
        </w:rPr>
        <w:t>Nom, Prénom, Fonction                                                 Signature</w:t>
      </w:r>
    </w:p>
    <w:p w14:paraId="737AB060" w14:textId="77777777" w:rsidR="0052157F" w:rsidRPr="00E8446A" w:rsidRDefault="0052157F" w:rsidP="0052157F">
      <w:pPr>
        <w:ind w:firstLine="708"/>
        <w:rPr>
          <w:rFonts w:ascii="Marianne" w:hAnsi="Marianne"/>
          <w:b/>
          <w:i/>
        </w:rPr>
      </w:pPr>
    </w:p>
    <w:p w14:paraId="68B33FB3" w14:textId="77777777" w:rsidR="00F37367" w:rsidRPr="00E8446A" w:rsidRDefault="00F37367" w:rsidP="0052157F">
      <w:pPr>
        <w:rPr>
          <w:rFonts w:ascii="Marianne" w:hAnsi="Marianne"/>
          <w:b/>
          <w:i/>
          <w:color w:val="008080"/>
          <w:sz w:val="28"/>
          <w:szCs w:val="28"/>
        </w:rPr>
      </w:pPr>
    </w:p>
    <w:p w14:paraId="4917D4CE" w14:textId="77777777" w:rsidR="0052157F" w:rsidRDefault="0052157F"/>
    <w:sectPr w:rsidR="0052157F" w:rsidSect="00E046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535B" w14:textId="77777777" w:rsidR="000C4E37" w:rsidRDefault="000C4E37" w:rsidP="000C4E37">
      <w:r>
        <w:separator/>
      </w:r>
    </w:p>
  </w:endnote>
  <w:endnote w:type="continuationSeparator" w:id="0">
    <w:p w14:paraId="0E0CD6E4" w14:textId="77777777" w:rsidR="000C4E37" w:rsidRDefault="000C4E37" w:rsidP="000C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083C" w14:textId="77777777" w:rsidR="003A63E3" w:rsidRDefault="003A63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850857"/>
      <w:docPartObj>
        <w:docPartGallery w:val="Page Numbers (Bottom of Page)"/>
        <w:docPartUnique/>
      </w:docPartObj>
    </w:sdtPr>
    <w:sdtEndPr/>
    <w:sdtContent>
      <w:p w14:paraId="4FC2EF02" w14:textId="3EDA182A" w:rsidR="00E0467A" w:rsidRDefault="00E0467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0E11F5" w14:textId="77777777" w:rsidR="00E0467A" w:rsidRDefault="00E046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A9FD" w14:textId="77777777" w:rsidR="003A63E3" w:rsidRDefault="003A63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9105" w14:textId="77777777" w:rsidR="000C4E37" w:rsidRDefault="000C4E37" w:rsidP="000C4E37">
      <w:r>
        <w:separator/>
      </w:r>
    </w:p>
  </w:footnote>
  <w:footnote w:type="continuationSeparator" w:id="0">
    <w:p w14:paraId="24786D83" w14:textId="77777777" w:rsidR="000C4E37" w:rsidRDefault="000C4E37" w:rsidP="000C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8016" w14:textId="5C6B0FE2" w:rsidR="003A63E3" w:rsidRDefault="003A63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D0FF" w14:textId="124D392E" w:rsidR="001718B2" w:rsidRDefault="001718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F9E2" w14:textId="06789EA7" w:rsidR="003A63E3" w:rsidRDefault="003A63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7EEF"/>
    <w:multiLevelType w:val="hybridMultilevel"/>
    <w:tmpl w:val="C420B544"/>
    <w:lvl w:ilvl="0" w:tplc="9A32D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C61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ACBA1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01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C57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24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E4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A84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AF4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7F"/>
    <w:rsid w:val="0006463E"/>
    <w:rsid w:val="00077860"/>
    <w:rsid w:val="000C4E37"/>
    <w:rsid w:val="00143793"/>
    <w:rsid w:val="001718B2"/>
    <w:rsid w:val="002A7081"/>
    <w:rsid w:val="003A63E3"/>
    <w:rsid w:val="00403F71"/>
    <w:rsid w:val="004429BC"/>
    <w:rsid w:val="00454283"/>
    <w:rsid w:val="00484D0C"/>
    <w:rsid w:val="0052157F"/>
    <w:rsid w:val="0081689F"/>
    <w:rsid w:val="00853FBA"/>
    <w:rsid w:val="009927DE"/>
    <w:rsid w:val="00A231BA"/>
    <w:rsid w:val="00A3538A"/>
    <w:rsid w:val="00A4043B"/>
    <w:rsid w:val="00B0313F"/>
    <w:rsid w:val="00B159DD"/>
    <w:rsid w:val="00C758B9"/>
    <w:rsid w:val="00CD0FC7"/>
    <w:rsid w:val="00CE01B8"/>
    <w:rsid w:val="00D31FE9"/>
    <w:rsid w:val="00D650ED"/>
    <w:rsid w:val="00D818DE"/>
    <w:rsid w:val="00D9708C"/>
    <w:rsid w:val="00E0467A"/>
    <w:rsid w:val="00E8446A"/>
    <w:rsid w:val="00F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C93D33"/>
  <w15:chartTrackingRefBased/>
  <w15:docId w15:val="{8FCDAB70-D9F9-4AE8-9037-FEFDBF49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E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E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C4E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E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1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7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3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11FE-FB24-48C5-8037-C8557242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Boitard Anne</dc:creator>
  <cp:keywords/>
  <dc:description/>
  <cp:lastModifiedBy>Collette Ophelie</cp:lastModifiedBy>
  <cp:revision>7</cp:revision>
  <cp:lastPrinted>2023-01-10T08:37:00Z</cp:lastPrinted>
  <dcterms:created xsi:type="dcterms:W3CDTF">2023-01-11T17:02:00Z</dcterms:created>
  <dcterms:modified xsi:type="dcterms:W3CDTF">2023-01-20T09:20:00Z</dcterms:modified>
</cp:coreProperties>
</file>